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4405B" w14:textId="1571BCCD" w:rsidR="009958D6" w:rsidRPr="00C51759" w:rsidRDefault="009958D6" w:rsidP="009958D6">
      <w:pPr>
        <w:spacing w:line="360" w:lineRule="auto"/>
        <w:rPr>
          <w:rFonts w:ascii="Times New Roman" w:hAnsi="Times New Roman"/>
          <w:b/>
          <w:bCs/>
          <w:sz w:val="32"/>
          <w:szCs w:val="32"/>
          <w:lang w:eastAsia="ko-KR"/>
        </w:rPr>
      </w:pPr>
      <w:r w:rsidRPr="00C51759">
        <w:rPr>
          <w:rFonts w:ascii="Times New Roman" w:hAnsi="Times New Roman" w:hint="eastAsia"/>
          <w:b/>
          <w:bCs/>
          <w:sz w:val="32"/>
          <w:szCs w:val="32"/>
          <w:lang w:eastAsia="ko-KR"/>
        </w:rPr>
        <w:t>O</w:t>
      </w:r>
      <w:r w:rsidRPr="00C51759">
        <w:rPr>
          <w:rFonts w:ascii="Times New Roman" w:hAnsi="Times New Roman"/>
          <w:b/>
          <w:bCs/>
          <w:sz w:val="32"/>
          <w:szCs w:val="32"/>
          <w:lang w:eastAsia="ko-KR"/>
        </w:rPr>
        <w:t>ptical transitions of organic-inorganic hybrid lead halide perovskite materials under high magnetic fields.</w:t>
      </w:r>
    </w:p>
    <w:p w14:paraId="4764D0C0" w14:textId="01A92C25" w:rsidR="009958D6" w:rsidRDefault="009958D6" w:rsidP="009958D6">
      <w:pPr>
        <w:spacing w:line="360" w:lineRule="auto"/>
        <w:rPr>
          <w:rFonts w:ascii="Times New Roman" w:hAnsi="Times New Roman"/>
          <w:sz w:val="24"/>
          <w:szCs w:val="24"/>
          <w:lang w:eastAsia="ko-KR"/>
        </w:rPr>
      </w:pPr>
    </w:p>
    <w:p w14:paraId="520F4B7A" w14:textId="0B33D5E4" w:rsidR="009958D6" w:rsidRDefault="009958D6" w:rsidP="009958D6">
      <w:pPr>
        <w:spacing w:line="360" w:lineRule="auto"/>
        <w:rPr>
          <w:rFonts w:ascii="Times New Roman" w:hAnsi="Times New Roman"/>
          <w:sz w:val="24"/>
          <w:szCs w:val="24"/>
          <w:lang w:eastAsia="ko-KR"/>
        </w:rPr>
      </w:pPr>
      <w:proofErr w:type="spellStart"/>
      <w:r>
        <w:rPr>
          <w:rFonts w:ascii="Times New Roman" w:hAnsi="Times New Roman" w:hint="eastAsia"/>
          <w:sz w:val="24"/>
          <w:szCs w:val="24"/>
          <w:lang w:eastAsia="ko-KR"/>
        </w:rPr>
        <w:t>Y</w:t>
      </w:r>
      <w:r>
        <w:rPr>
          <w:rFonts w:ascii="Times New Roman" w:hAnsi="Times New Roman"/>
          <w:sz w:val="24"/>
          <w:szCs w:val="24"/>
          <w:lang w:eastAsia="ko-KR"/>
        </w:rPr>
        <w:t>ongmin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 xml:space="preserve"> Kim</w:t>
      </w:r>
    </w:p>
    <w:p w14:paraId="5EA14AEB" w14:textId="324F93F5" w:rsidR="009958D6" w:rsidRDefault="009958D6" w:rsidP="009958D6">
      <w:pPr>
        <w:spacing w:line="360" w:lineRule="auto"/>
        <w:rPr>
          <w:rFonts w:ascii="Times New Roman" w:hAnsi="Times New Roman" w:hint="eastAsia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  <w:lang w:eastAsia="ko-KR"/>
        </w:rPr>
        <w:t>D</w:t>
      </w:r>
      <w:r>
        <w:rPr>
          <w:rFonts w:ascii="Times New Roman" w:hAnsi="Times New Roman"/>
          <w:sz w:val="24"/>
          <w:szCs w:val="24"/>
          <w:lang w:eastAsia="ko-KR"/>
        </w:rPr>
        <w:t xml:space="preserve">epartment of Physics, </w:t>
      </w:r>
      <w:proofErr w:type="spellStart"/>
      <w:r>
        <w:rPr>
          <w:rFonts w:ascii="Times New Roman" w:hAnsi="Times New Roman"/>
          <w:sz w:val="24"/>
          <w:szCs w:val="24"/>
          <w:lang w:eastAsia="ko-KR"/>
        </w:rPr>
        <w:t>Dankook</w:t>
      </w:r>
      <w:proofErr w:type="spellEnd"/>
      <w:r>
        <w:rPr>
          <w:rFonts w:ascii="Times New Roman" w:hAnsi="Times New Roman"/>
          <w:sz w:val="24"/>
          <w:szCs w:val="24"/>
          <w:lang w:eastAsia="ko-KR"/>
        </w:rPr>
        <w:t xml:space="preserve"> University, Korea</w:t>
      </w:r>
    </w:p>
    <w:p w14:paraId="29929B70" w14:textId="77777777" w:rsidR="009958D6" w:rsidRDefault="009958D6" w:rsidP="009958D6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36B598E" w14:textId="176A297E" w:rsidR="009958D6" w:rsidRPr="00BC66BF" w:rsidRDefault="009958D6" w:rsidP="009958D6">
      <w:pPr>
        <w:spacing w:line="360" w:lineRule="auto"/>
        <w:rPr>
          <w:rFonts w:ascii="Times New Roman" w:hAnsi="Times New Roman"/>
          <w:sz w:val="24"/>
          <w:szCs w:val="24"/>
        </w:rPr>
      </w:pPr>
      <w:r w:rsidRPr="00BC66BF">
        <w:rPr>
          <w:rFonts w:ascii="Times New Roman" w:hAnsi="Times New Roman"/>
          <w:sz w:val="24"/>
          <w:szCs w:val="24"/>
        </w:rPr>
        <w:t>We investigate photoluminescence (PL) transitions of MAPbX</w:t>
      </w:r>
      <w:r w:rsidRPr="00BC66BF">
        <w:rPr>
          <w:rFonts w:ascii="Times New Roman" w:hAnsi="Times New Roman"/>
          <w:sz w:val="24"/>
          <w:szCs w:val="24"/>
          <w:vertAlign w:val="subscript"/>
        </w:rPr>
        <w:t>3</w:t>
      </w:r>
      <w:r w:rsidRPr="00BC66BF">
        <w:rPr>
          <w:rFonts w:ascii="Times New Roman" w:hAnsi="Times New Roman"/>
          <w:sz w:val="24"/>
          <w:szCs w:val="24"/>
        </w:rPr>
        <w:t xml:space="preserve"> (X = I, Br and Cl) organic-inorganic hybrid perovskite single crystals under magnetic fields of up to 60 T. In these materials, sharp free-exciton transition peaks emerge at a low temperature (4.2 K). Under strong magnetic fields, the free-exciton PL transitions of three different halogens show dramatic differences. The free-exciton transitions of the MAPbCl3 crystal undergo negative energy shifts, while those of the MAPbBr</w:t>
      </w:r>
      <w:r w:rsidRPr="00BC66BF">
        <w:rPr>
          <w:rFonts w:ascii="Times New Roman" w:hAnsi="Times New Roman"/>
          <w:sz w:val="24"/>
          <w:szCs w:val="24"/>
          <w:vertAlign w:val="subscript"/>
        </w:rPr>
        <w:t>3</w:t>
      </w:r>
      <w:r w:rsidRPr="00BC66BF">
        <w:rPr>
          <w:rFonts w:ascii="Times New Roman" w:hAnsi="Times New Roman"/>
          <w:sz w:val="24"/>
          <w:szCs w:val="24"/>
        </w:rPr>
        <w:t xml:space="preserve"> crystal show normal diamagnetic shifts. To obtain the variation from Cl to Br, we attempt to measure PL transitions of MAPbCl</w:t>
      </w:r>
      <w:r w:rsidRPr="00BC66BF">
        <w:rPr>
          <w:rFonts w:ascii="Times New Roman" w:hAnsi="Times New Roman"/>
          <w:sz w:val="24"/>
          <w:szCs w:val="24"/>
          <w:vertAlign w:val="subscript"/>
        </w:rPr>
        <w:t>x</w:t>
      </w:r>
      <w:r w:rsidRPr="00BC66BF">
        <w:rPr>
          <w:rFonts w:ascii="Times New Roman" w:hAnsi="Times New Roman"/>
          <w:sz w:val="24"/>
          <w:szCs w:val="24"/>
        </w:rPr>
        <w:t>Br</w:t>
      </w:r>
      <w:r w:rsidRPr="00BC66BF">
        <w:rPr>
          <w:rFonts w:ascii="Times New Roman" w:hAnsi="Times New Roman"/>
          <w:sz w:val="24"/>
          <w:szCs w:val="24"/>
          <w:vertAlign w:val="subscript"/>
        </w:rPr>
        <w:t>3-x</w:t>
      </w:r>
      <w:r w:rsidRPr="00BC66BF">
        <w:rPr>
          <w:rFonts w:ascii="Times New Roman" w:hAnsi="Times New Roman"/>
          <w:sz w:val="24"/>
          <w:szCs w:val="24"/>
        </w:rPr>
        <w:t>. For MAPbI</w:t>
      </w:r>
      <w:r w:rsidRPr="00BC66BF">
        <w:rPr>
          <w:rFonts w:ascii="Times New Roman" w:hAnsi="Times New Roman"/>
          <w:sz w:val="24"/>
          <w:szCs w:val="24"/>
          <w:vertAlign w:val="subscript"/>
        </w:rPr>
        <w:t>3</w:t>
      </w:r>
      <w:r w:rsidRPr="00BC66BF">
        <w:rPr>
          <w:rFonts w:ascii="Times New Roman" w:hAnsi="Times New Roman"/>
          <w:sz w:val="24"/>
          <w:szCs w:val="24"/>
        </w:rPr>
        <w:t xml:space="preserve">, the transition-energy shifts for both </w:t>
      </w:r>
      <w:r w:rsidRPr="00BC66BF">
        <w:rPr>
          <w:rFonts w:ascii="Times New Roman" w:hAnsi="Times New Roman"/>
          <w:sz w:val="24"/>
          <w:szCs w:val="24"/>
        </w:rPr>
        <w:sym w:font="Symbol" w:char="F073"/>
      </w:r>
      <w:r w:rsidRPr="00BC66BF">
        <w:rPr>
          <w:rFonts w:ascii="Times New Roman" w:hAnsi="Times New Roman"/>
          <w:sz w:val="24"/>
          <w:szCs w:val="24"/>
          <w:vertAlign w:val="superscript"/>
        </w:rPr>
        <w:t>+</w:t>
      </w:r>
      <w:r w:rsidRPr="00BC66BF">
        <w:rPr>
          <w:rFonts w:ascii="Times New Roman" w:hAnsi="Times New Roman"/>
          <w:sz w:val="24"/>
          <w:szCs w:val="24"/>
        </w:rPr>
        <w:t xml:space="preserve"> and </w:t>
      </w:r>
      <w:r w:rsidRPr="00BC66BF">
        <w:rPr>
          <w:rFonts w:ascii="Times New Roman" w:hAnsi="Times New Roman"/>
          <w:sz w:val="24"/>
          <w:szCs w:val="24"/>
        </w:rPr>
        <w:sym w:font="Symbol" w:char="F073"/>
      </w:r>
      <w:r w:rsidRPr="00BC66BF">
        <w:rPr>
          <w:rFonts w:ascii="Times New Roman" w:hAnsi="Times New Roman"/>
          <w:sz w:val="24"/>
          <w:szCs w:val="24"/>
          <w:vertAlign w:val="superscript"/>
        </w:rPr>
        <w:t>-</w:t>
      </w:r>
      <w:r w:rsidRPr="00BC66BF">
        <w:rPr>
          <w:rFonts w:ascii="Times New Roman" w:hAnsi="Times New Roman"/>
          <w:sz w:val="24"/>
          <w:szCs w:val="24"/>
        </w:rPr>
        <w:t xml:space="preserve"> transitions at 4.2 K exhibit a power-law dependence on the magnetic field. Such inconsistent magnetic-field effects on different halogens make it difficult to understand the transition-energy behavior through a unified model. We propose a possible mechanism for the field effects that is based on a combination of the </w:t>
      </w:r>
      <w:proofErr w:type="spellStart"/>
      <w:r w:rsidRPr="00BC66BF">
        <w:rPr>
          <w:rFonts w:ascii="Times New Roman" w:hAnsi="Times New Roman"/>
          <w:sz w:val="24"/>
          <w:szCs w:val="24"/>
        </w:rPr>
        <w:t>Rashba</w:t>
      </w:r>
      <w:proofErr w:type="spellEnd"/>
      <w:r w:rsidRPr="00BC66BF">
        <w:rPr>
          <w:rFonts w:ascii="Times New Roman" w:hAnsi="Times New Roman"/>
          <w:sz w:val="24"/>
          <w:szCs w:val="24"/>
        </w:rPr>
        <w:t xml:space="preserve"> effect induced by strong spin-orbit coupling and the polaron effect caused by the polar nature of the inorganic elements.</w:t>
      </w:r>
      <w:r>
        <w:rPr>
          <w:rFonts w:ascii="Times New Roman" w:hAnsi="Times New Roman"/>
          <w:sz w:val="24"/>
          <w:szCs w:val="24"/>
        </w:rPr>
        <w:t xml:space="preserve"> We will also discuss recent experimental results on two-dimensional perovskite materials including chiral structures. </w:t>
      </w:r>
    </w:p>
    <w:p w14:paraId="5BD27B87" w14:textId="77777777" w:rsidR="00255C2D" w:rsidRPr="009958D6" w:rsidRDefault="00255C2D"/>
    <w:sectPr w:rsidR="00255C2D" w:rsidRPr="009958D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8D6"/>
    <w:rsid w:val="00255C2D"/>
    <w:rsid w:val="009958D6"/>
    <w:rsid w:val="00C51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BB360"/>
  <w15:chartTrackingRefBased/>
  <w15:docId w15:val="{CE070DFC-6DB8-40E7-BB19-E07A35A2B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58D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hAnsi="Arial" w:cs="Times New Roman"/>
      <w:kern w:val="0"/>
      <w:sz w:val="18"/>
      <w:szCs w:val="20"/>
      <w:lang w:val="en-C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김용민</dc:creator>
  <cp:keywords/>
  <dc:description/>
  <cp:lastModifiedBy>김용민</cp:lastModifiedBy>
  <cp:revision>2</cp:revision>
  <dcterms:created xsi:type="dcterms:W3CDTF">2023-02-19T09:57:00Z</dcterms:created>
  <dcterms:modified xsi:type="dcterms:W3CDTF">2023-02-19T10:01:00Z</dcterms:modified>
</cp:coreProperties>
</file>