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0B9" w:rsidRDefault="001906FC">
      <w:proofErr w:type="spellStart"/>
      <w:r>
        <w:t>Skyrmions</w:t>
      </w:r>
      <w:proofErr w:type="spellEnd"/>
      <w:r>
        <w:t xml:space="preserve"> in Condensed Matter</w:t>
      </w:r>
    </w:p>
    <w:p w:rsidR="001906FC" w:rsidRDefault="001906FC"/>
    <w:p w:rsidR="001906FC" w:rsidRDefault="001906FC">
      <w:r>
        <w:t xml:space="preserve">: I review the exciting progress that has taken place over the past decade since the discovery of </w:t>
      </w:r>
      <w:proofErr w:type="spellStart"/>
      <w:r>
        <w:t>skyrmions</w:t>
      </w:r>
      <w:proofErr w:type="spellEnd"/>
      <w:r>
        <w:t xml:space="preserve"> in magnets in 2009.  Key aspects of experimental and theoretical progress will be discussed. I will summarize the wide range of materials in which </w:t>
      </w:r>
      <w:proofErr w:type="spellStart"/>
      <w:r>
        <w:t>skyrmion</w:t>
      </w:r>
      <w:proofErr w:type="spellEnd"/>
      <w:r>
        <w:t xml:space="preserve"> structures have been realized thus far. </w:t>
      </w:r>
      <w:bookmarkStart w:id="0" w:name="_GoBack"/>
      <w:bookmarkEnd w:id="0"/>
    </w:p>
    <w:sectPr w:rsidR="001906F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6FC"/>
    <w:rsid w:val="001906FC"/>
    <w:rsid w:val="007E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ED47"/>
  <w15:chartTrackingRefBased/>
  <w15:docId w15:val="{C01739A2-CEB9-4BB6-B645-55E0CA72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phy-2</dc:creator>
  <cp:keywords/>
  <dc:description/>
  <cp:lastModifiedBy>phy-2</cp:lastModifiedBy>
  <cp:revision>1</cp:revision>
  <dcterms:created xsi:type="dcterms:W3CDTF">2019-10-08T07:40:00Z</dcterms:created>
  <dcterms:modified xsi:type="dcterms:W3CDTF">2019-10-08T07:41:00Z</dcterms:modified>
</cp:coreProperties>
</file>