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ECB" w:rsidRPr="00F5692F" w:rsidRDefault="000D24E4">
      <w:pPr>
        <w:widowControl w:val="0"/>
        <w:autoSpaceDE w:val="0"/>
        <w:autoSpaceDN w:val="0"/>
        <w:adjustRightInd w:val="0"/>
        <w:ind w:right="-6"/>
        <w:jc w:val="center"/>
        <w:rPr>
          <w:rFonts w:ascii="Times-Bold" w:hAnsi="Times-Bold" w:cs="Times-Bold" w:hint="eastAsia"/>
          <w:b/>
          <w:bCs/>
          <w:lang w:eastAsia="ko-KR"/>
        </w:rPr>
      </w:pPr>
      <w:r>
        <w:rPr>
          <w:rFonts w:ascii="Times-Bold" w:hAnsi="Times-Bold" w:cs="Times-Bold"/>
          <w:b/>
          <w:bCs/>
        </w:rPr>
        <w:t>Anisotrop</w:t>
      </w:r>
      <w:r w:rsidR="00337112">
        <w:rPr>
          <w:rFonts w:ascii="Times-Bold" w:hAnsi="Times-Bold" w:cs="Times-Bold" w:hint="eastAsia"/>
          <w:b/>
          <w:bCs/>
          <w:lang w:eastAsia="ko-KR"/>
        </w:rPr>
        <w:t xml:space="preserve">ic </w:t>
      </w:r>
      <w:r w:rsidR="00337112">
        <w:rPr>
          <w:rFonts w:ascii="Times-Bold" w:hAnsi="Times-Bold" w:cs="Times-Bold"/>
          <w:b/>
          <w:bCs/>
          <w:lang w:eastAsia="ko-KR"/>
        </w:rPr>
        <w:t>m</w:t>
      </w:r>
      <w:bookmarkStart w:id="0" w:name="_GoBack"/>
      <w:bookmarkEnd w:id="0"/>
      <w:r w:rsidR="00337112">
        <w:rPr>
          <w:rFonts w:ascii="Times-Bold" w:hAnsi="Times-Bold" w:cs="Times-Bold"/>
          <w:b/>
          <w:bCs/>
          <w:lang w:eastAsia="ko-KR"/>
        </w:rPr>
        <w:t xml:space="preserve">agnetic interactions </w:t>
      </w:r>
      <w:r w:rsidR="00614B63">
        <w:rPr>
          <w:rFonts w:ascii="Times-Bold" w:hAnsi="Times-Bold" w:cs="Times-Bold" w:hint="eastAsia"/>
          <w:b/>
          <w:bCs/>
          <w:lang w:eastAsia="ko-KR"/>
        </w:rPr>
        <w:t>in transition metal oxide systems</w:t>
      </w:r>
    </w:p>
    <w:p w:rsidR="00613ECB" w:rsidRPr="00F5692F" w:rsidRDefault="008F0882">
      <w:pPr>
        <w:widowControl w:val="0"/>
        <w:autoSpaceDE w:val="0"/>
        <w:autoSpaceDN w:val="0"/>
        <w:adjustRightInd w:val="0"/>
        <w:ind w:right="-6"/>
        <w:jc w:val="center"/>
        <w:rPr>
          <w:rFonts w:ascii="Times-Italic" w:hAnsi="Times-Italic" w:cs="Times-Italic" w:hint="eastAsia"/>
          <w:i/>
          <w:iCs/>
        </w:rPr>
      </w:pPr>
      <w:r>
        <w:rPr>
          <w:rFonts w:ascii="Times-Italic" w:hAnsi="Times-Italic" w:cs="Times-Italic"/>
          <w:i/>
          <w:iCs/>
          <w:color w:val="A6A6A6"/>
        </w:rPr>
        <w:t xml:space="preserve"> </w:t>
      </w:r>
    </w:p>
    <w:p w:rsidR="00613ECB" w:rsidRPr="00D72490" w:rsidRDefault="00271735" w:rsidP="00E7401C">
      <w:pPr>
        <w:widowControl w:val="0"/>
        <w:autoSpaceDE w:val="0"/>
        <w:autoSpaceDN w:val="0"/>
        <w:adjustRightInd w:val="0"/>
        <w:ind w:right="-6"/>
        <w:jc w:val="center"/>
        <w:rPr>
          <w:rFonts w:ascii="Times-Roman" w:hAnsi="Times-Roman" w:cs="Times-Roman" w:hint="eastAsia"/>
          <w:sz w:val="22"/>
          <w:szCs w:val="22"/>
        </w:rPr>
      </w:pPr>
      <w:r w:rsidRPr="00271735">
        <w:rPr>
          <w:rFonts w:ascii="Times-Roman" w:hAnsi="Times-Roman" w:cs="Times-Roman"/>
          <w:sz w:val="22"/>
          <w:szCs w:val="22"/>
          <w:u w:val="single"/>
        </w:rPr>
        <w:t>Bongjae Kim</w:t>
      </w:r>
      <w:r w:rsidRPr="00D72490">
        <w:rPr>
          <w:rFonts w:ascii="Times-Roman" w:hAnsi="Times-Roman" w:cs="Times-Roman"/>
          <w:sz w:val="22"/>
          <w:szCs w:val="22"/>
        </w:rPr>
        <w:t xml:space="preserve"> </w:t>
      </w:r>
    </w:p>
    <w:p w:rsidR="00665C15" w:rsidRPr="00EA2BD5" w:rsidRDefault="008F0882">
      <w:pPr>
        <w:widowControl w:val="0"/>
        <w:autoSpaceDE w:val="0"/>
        <w:autoSpaceDN w:val="0"/>
        <w:adjustRightInd w:val="0"/>
        <w:ind w:right="-6"/>
        <w:jc w:val="center"/>
        <w:rPr>
          <w:rFonts w:ascii="Times-Italic" w:hAnsi="Times-Italic" w:cs="Times-Italic" w:hint="eastAsia"/>
          <w:i/>
          <w:iCs/>
          <w:color w:val="A6A6A6"/>
        </w:rPr>
      </w:pPr>
      <w:r>
        <w:rPr>
          <w:rFonts w:ascii="Times-Italic" w:hAnsi="Times-Italic" w:cs="Times-Italic"/>
          <w:i/>
          <w:iCs/>
          <w:color w:val="A6A6A6"/>
        </w:rPr>
        <w:t xml:space="preserve"> </w:t>
      </w:r>
    </w:p>
    <w:p w:rsidR="000D24E4" w:rsidRPr="00F5692F" w:rsidRDefault="00DE26C4">
      <w:pPr>
        <w:widowControl w:val="0"/>
        <w:autoSpaceDE w:val="0"/>
        <w:autoSpaceDN w:val="0"/>
        <w:adjustRightInd w:val="0"/>
        <w:ind w:right="-6"/>
        <w:jc w:val="center"/>
        <w:rPr>
          <w:rFonts w:ascii="Times-Roman" w:hAnsi="Times-Roman" w:cs="Times-Roman" w:hint="eastAsia"/>
          <w:i/>
          <w:sz w:val="22"/>
          <w:szCs w:val="22"/>
        </w:rPr>
      </w:pPr>
      <w:r>
        <w:rPr>
          <w:rFonts w:ascii="Times-Roman" w:hAnsi="Times-Roman" w:cs="Times-Roman"/>
          <w:i/>
          <w:sz w:val="22"/>
          <w:szCs w:val="22"/>
        </w:rPr>
        <w:t xml:space="preserve">Dept. of Physics, </w:t>
      </w:r>
      <w:proofErr w:type="spellStart"/>
      <w:r>
        <w:rPr>
          <w:rFonts w:ascii="Times-Roman" w:hAnsi="Times-Roman" w:cs="Times-Roman"/>
          <w:i/>
          <w:sz w:val="22"/>
          <w:szCs w:val="22"/>
        </w:rPr>
        <w:t>Kunsan</w:t>
      </w:r>
      <w:proofErr w:type="spellEnd"/>
      <w:r>
        <w:rPr>
          <w:rFonts w:ascii="Times-Roman" w:hAnsi="Times-Roman" w:cs="Times-Roman"/>
          <w:i/>
          <w:sz w:val="22"/>
          <w:szCs w:val="22"/>
        </w:rPr>
        <w:t xml:space="preserve"> National University</w:t>
      </w:r>
    </w:p>
    <w:p w:rsidR="00665C15" w:rsidRPr="00EA2BD5" w:rsidRDefault="00665C15" w:rsidP="00375F0D">
      <w:pPr>
        <w:widowControl w:val="0"/>
        <w:autoSpaceDE w:val="0"/>
        <w:autoSpaceDN w:val="0"/>
        <w:adjustRightInd w:val="0"/>
        <w:ind w:right="-6"/>
        <w:jc w:val="center"/>
        <w:rPr>
          <w:rFonts w:ascii="Times-Italic" w:hAnsi="Times-Italic" w:cs="Times-Italic" w:hint="eastAsia"/>
          <w:i/>
          <w:iCs/>
          <w:color w:val="A6A6A6"/>
        </w:rPr>
      </w:pPr>
    </w:p>
    <w:p w:rsidR="00DE26C4" w:rsidRDefault="00DE26C4" w:rsidP="000A11FF">
      <w:pPr>
        <w:widowControl w:val="0"/>
        <w:autoSpaceDE w:val="0"/>
        <w:autoSpaceDN w:val="0"/>
        <w:adjustRightInd w:val="0"/>
        <w:ind w:right="-6"/>
        <w:jc w:val="both"/>
        <w:rPr>
          <w:rFonts w:ascii="Times-Roman" w:hAnsi="Times-Roman" w:cs="Times-Roman" w:hint="eastAsia"/>
          <w:sz w:val="22"/>
          <w:szCs w:val="22"/>
          <w:lang w:eastAsia="ko-KR"/>
        </w:rPr>
      </w:pPr>
      <w:r>
        <w:rPr>
          <w:rFonts w:ascii="Times-Roman" w:hAnsi="Times-Roman" w:cs="Times-Roman" w:hint="eastAsia"/>
          <w:sz w:val="22"/>
          <w:szCs w:val="22"/>
          <w:lang w:eastAsia="ko-KR"/>
        </w:rPr>
        <w:t xml:space="preserve"> </w:t>
      </w:r>
      <w:r w:rsidR="000A11FF">
        <w:rPr>
          <w:rFonts w:ascii="Times-Roman" w:hAnsi="Times-Roman" w:cs="Times-Roman"/>
          <w:sz w:val="22"/>
          <w:szCs w:val="22"/>
          <w:lang w:eastAsia="ko-KR"/>
        </w:rPr>
        <w:t>Transition metal oxides provide ample opportunity to explore the roles of various pieces of physics. Recently, it was found that a</w:t>
      </w:r>
      <w:r>
        <w:rPr>
          <w:rFonts w:ascii="Times-Roman" w:hAnsi="Times-Roman" w:cs="Times-Roman"/>
          <w:sz w:val="22"/>
          <w:szCs w:val="22"/>
          <w:lang w:eastAsia="ko-KR"/>
        </w:rPr>
        <w:t xml:space="preserve">nisotropic magnetic interactions play key roles in explaining </w:t>
      </w:r>
      <w:r w:rsidR="00222C95">
        <w:rPr>
          <w:rFonts w:ascii="Times-Roman" w:hAnsi="Times-Roman" w:cs="Times-Roman"/>
          <w:sz w:val="22"/>
          <w:szCs w:val="22"/>
          <w:lang w:eastAsia="ko-KR"/>
        </w:rPr>
        <w:t xml:space="preserve">many </w:t>
      </w:r>
      <w:r>
        <w:rPr>
          <w:rFonts w:ascii="Times-Roman" w:hAnsi="Times-Roman" w:cs="Times-Roman"/>
          <w:sz w:val="22"/>
          <w:szCs w:val="22"/>
          <w:lang w:eastAsia="ko-KR"/>
        </w:rPr>
        <w:t xml:space="preserve">exotic properties in </w:t>
      </w:r>
      <w:r w:rsidR="00222C95">
        <w:rPr>
          <w:rFonts w:ascii="Times-Roman" w:hAnsi="Times-Roman" w:cs="Times-Roman"/>
          <w:sz w:val="22"/>
          <w:szCs w:val="22"/>
          <w:lang w:eastAsia="ko-KR"/>
        </w:rPr>
        <w:t>various</w:t>
      </w:r>
      <w:r>
        <w:rPr>
          <w:rFonts w:ascii="Times-Roman" w:hAnsi="Times-Roman" w:cs="Times-Roman"/>
          <w:sz w:val="22"/>
          <w:szCs w:val="22"/>
          <w:lang w:eastAsia="ko-KR"/>
        </w:rPr>
        <w:t xml:space="preserve"> types of transition metal oxides. </w:t>
      </w:r>
      <w:r>
        <w:rPr>
          <w:rFonts w:ascii="Times-Roman" w:hAnsi="Times-Roman" w:cs="Times-Roman" w:hint="eastAsia"/>
          <w:sz w:val="22"/>
          <w:szCs w:val="22"/>
          <w:lang w:eastAsia="ko-KR"/>
        </w:rPr>
        <w:t xml:space="preserve">In this talk, </w:t>
      </w:r>
      <w:r>
        <w:rPr>
          <w:rFonts w:ascii="Times-Roman" w:hAnsi="Times-Roman" w:cs="Times-Roman"/>
          <w:sz w:val="22"/>
          <w:szCs w:val="22"/>
          <w:lang w:eastAsia="ko-KR"/>
        </w:rPr>
        <w:t>I will discuss two quasi-square net transition metal oxide systems: Sr</w:t>
      </w:r>
      <w:r w:rsidRPr="00DE26C4">
        <w:rPr>
          <w:rFonts w:ascii="Times-Roman" w:hAnsi="Times-Roman" w:cs="Times-Roman"/>
          <w:sz w:val="22"/>
          <w:szCs w:val="22"/>
          <w:vertAlign w:val="subscript"/>
          <w:lang w:eastAsia="ko-KR"/>
        </w:rPr>
        <w:t>2</w:t>
      </w:r>
      <w:r>
        <w:rPr>
          <w:rFonts w:ascii="Times-Roman" w:hAnsi="Times-Roman" w:cs="Times-Roman"/>
          <w:sz w:val="22"/>
          <w:szCs w:val="22"/>
          <w:lang w:eastAsia="ko-KR"/>
        </w:rPr>
        <w:t>RuO</w:t>
      </w:r>
      <w:r w:rsidRPr="00DE26C4">
        <w:rPr>
          <w:rFonts w:ascii="Times-Roman" w:hAnsi="Times-Roman" w:cs="Times-Roman"/>
          <w:sz w:val="22"/>
          <w:szCs w:val="22"/>
          <w:vertAlign w:val="subscript"/>
          <w:lang w:eastAsia="ko-KR"/>
        </w:rPr>
        <w:t>4</w:t>
      </w:r>
      <w:r>
        <w:rPr>
          <w:rFonts w:ascii="Times-Roman" w:hAnsi="Times-Roman" w:cs="Times-Roman"/>
          <w:sz w:val="22"/>
          <w:szCs w:val="22"/>
          <w:lang w:eastAsia="ko-KR"/>
        </w:rPr>
        <w:t xml:space="preserve"> and Sr</w:t>
      </w:r>
      <w:r w:rsidRPr="00DE26C4">
        <w:rPr>
          <w:rFonts w:ascii="Times-Roman" w:hAnsi="Times-Roman" w:cs="Times-Roman"/>
          <w:sz w:val="22"/>
          <w:szCs w:val="22"/>
          <w:vertAlign w:val="subscript"/>
          <w:lang w:eastAsia="ko-KR"/>
        </w:rPr>
        <w:t>2</w:t>
      </w:r>
      <w:r>
        <w:rPr>
          <w:rFonts w:ascii="Times-Roman" w:hAnsi="Times-Roman" w:cs="Times-Roman"/>
          <w:sz w:val="22"/>
          <w:szCs w:val="22"/>
          <w:lang w:eastAsia="ko-KR"/>
        </w:rPr>
        <w:t>VO</w:t>
      </w:r>
      <w:r w:rsidRPr="00DE26C4">
        <w:rPr>
          <w:rFonts w:ascii="Times-Roman" w:hAnsi="Times-Roman" w:cs="Times-Roman"/>
          <w:sz w:val="22"/>
          <w:szCs w:val="22"/>
          <w:vertAlign w:val="subscript"/>
          <w:lang w:eastAsia="ko-KR"/>
        </w:rPr>
        <w:t>4</w:t>
      </w:r>
      <w:r>
        <w:rPr>
          <w:rFonts w:ascii="Times-Roman" w:hAnsi="Times-Roman" w:cs="Times-Roman"/>
          <w:sz w:val="22"/>
          <w:szCs w:val="22"/>
          <w:lang w:eastAsia="ko-KR"/>
        </w:rPr>
        <w:t>.</w:t>
      </w:r>
    </w:p>
    <w:p w:rsidR="003509D3" w:rsidRDefault="000D24E4" w:rsidP="008D58A5">
      <w:pPr>
        <w:widowControl w:val="0"/>
        <w:autoSpaceDE w:val="0"/>
        <w:autoSpaceDN w:val="0"/>
        <w:adjustRightInd w:val="0"/>
        <w:ind w:right="-6"/>
        <w:jc w:val="both"/>
        <w:rPr>
          <w:rFonts w:ascii="Times-Roman" w:hAnsi="Times-Roman" w:cs="Times-Roman" w:hint="eastAsia"/>
          <w:sz w:val="22"/>
          <w:szCs w:val="22"/>
        </w:rPr>
      </w:pPr>
      <w:r>
        <w:rPr>
          <w:rFonts w:ascii="Times-Roman" w:hAnsi="Times-Roman" w:cs="Times-Roman"/>
          <w:sz w:val="22"/>
          <w:szCs w:val="22"/>
        </w:rPr>
        <w:t xml:space="preserve"> </w:t>
      </w:r>
      <w:r w:rsidR="00DE26C4">
        <w:rPr>
          <w:rFonts w:ascii="Times-Roman" w:hAnsi="Times-Roman" w:cs="Times-Roman"/>
          <w:sz w:val="22"/>
          <w:szCs w:val="22"/>
        </w:rPr>
        <w:t>For</w:t>
      </w:r>
      <w:r w:rsidRPr="000D24E4">
        <w:rPr>
          <w:rFonts w:ascii="Times-Roman" w:hAnsi="Times-Roman" w:cs="Times-Roman"/>
          <w:sz w:val="22"/>
          <w:szCs w:val="22"/>
        </w:rPr>
        <w:t xml:space="preserve"> Sr</w:t>
      </w:r>
      <w:r w:rsidRPr="00DE26C4">
        <w:rPr>
          <w:rFonts w:ascii="Times-Roman" w:hAnsi="Times-Roman" w:cs="Times-Roman"/>
          <w:sz w:val="22"/>
          <w:szCs w:val="22"/>
          <w:vertAlign w:val="subscript"/>
        </w:rPr>
        <w:t>2</w:t>
      </w:r>
      <w:r w:rsidRPr="000D24E4">
        <w:rPr>
          <w:rFonts w:ascii="Times-Roman" w:hAnsi="Times-Roman" w:cs="Times-Roman"/>
          <w:sz w:val="22"/>
          <w:szCs w:val="22"/>
        </w:rPr>
        <w:t>RuO</w:t>
      </w:r>
      <w:r w:rsidRPr="00DE26C4">
        <w:rPr>
          <w:rFonts w:ascii="Times-Roman" w:hAnsi="Times-Roman" w:cs="Times-Roman"/>
          <w:sz w:val="22"/>
          <w:szCs w:val="22"/>
          <w:vertAlign w:val="subscript"/>
        </w:rPr>
        <w:t>4</w:t>
      </w:r>
      <w:r w:rsidRPr="000D24E4">
        <w:rPr>
          <w:rFonts w:ascii="Times-Roman" w:hAnsi="Times-Roman" w:cs="Times-Roman"/>
          <w:sz w:val="22"/>
          <w:szCs w:val="22"/>
        </w:rPr>
        <w:t xml:space="preserve">, </w:t>
      </w:r>
      <w:r w:rsidR="003509D3">
        <w:rPr>
          <w:rFonts w:ascii="Times-Roman" w:hAnsi="Times-Roman" w:cs="Times-Roman"/>
          <w:sz w:val="22"/>
          <w:szCs w:val="22"/>
        </w:rPr>
        <w:t xml:space="preserve">a candidate of chiral p-wave superconductor, </w:t>
      </w:r>
      <w:r w:rsidRPr="000D24E4">
        <w:rPr>
          <w:rFonts w:ascii="Times-Roman" w:hAnsi="Times-Roman" w:cs="Times-Roman"/>
          <w:sz w:val="22"/>
          <w:szCs w:val="22"/>
        </w:rPr>
        <w:t xml:space="preserve">we </w:t>
      </w:r>
      <w:r w:rsidR="00DE26C4">
        <w:rPr>
          <w:rFonts w:ascii="Times-Roman" w:hAnsi="Times-Roman" w:cs="Times-Roman"/>
          <w:sz w:val="22"/>
          <w:szCs w:val="22"/>
        </w:rPr>
        <w:t xml:space="preserve">first </w:t>
      </w:r>
      <w:r w:rsidRPr="000D24E4">
        <w:rPr>
          <w:rFonts w:ascii="Times-Roman" w:hAnsi="Times-Roman" w:cs="Times-Roman"/>
          <w:sz w:val="22"/>
          <w:szCs w:val="22"/>
        </w:rPr>
        <w:t xml:space="preserve">access the possibility of </w:t>
      </w:r>
      <w:r w:rsidR="003509D3">
        <w:rPr>
          <w:rFonts w:ascii="Times-Roman" w:hAnsi="Times-Roman" w:cs="Times-Roman"/>
          <w:sz w:val="22"/>
          <w:szCs w:val="22"/>
        </w:rPr>
        <w:t xml:space="preserve">proposed </w:t>
      </w:r>
      <w:r w:rsidRPr="000D24E4">
        <w:rPr>
          <w:rFonts w:ascii="Times-Roman" w:hAnsi="Times-Roman" w:cs="Times-Roman"/>
          <w:sz w:val="22"/>
          <w:szCs w:val="22"/>
        </w:rPr>
        <w:t>order parameter rotation in an external magnetic</w:t>
      </w:r>
      <w:r>
        <w:rPr>
          <w:rFonts w:ascii="Times-Roman" w:hAnsi="Times-Roman" w:cs="Times-Roman"/>
          <w:sz w:val="22"/>
          <w:szCs w:val="22"/>
        </w:rPr>
        <w:t xml:space="preserve"> </w:t>
      </w:r>
      <w:r w:rsidRPr="000D24E4">
        <w:rPr>
          <w:rFonts w:ascii="Times-Roman" w:hAnsi="Times-Roman" w:cs="Times-Roman"/>
          <w:sz w:val="22"/>
          <w:szCs w:val="22"/>
        </w:rPr>
        <w:t xml:space="preserve">field of 200 </w:t>
      </w:r>
      <w:proofErr w:type="spellStart"/>
      <w:r w:rsidRPr="000D24E4">
        <w:rPr>
          <w:rFonts w:ascii="Times-Roman" w:hAnsi="Times-Roman" w:cs="Times-Roman"/>
          <w:sz w:val="22"/>
          <w:szCs w:val="22"/>
        </w:rPr>
        <w:t>Oe</w:t>
      </w:r>
      <w:proofErr w:type="spellEnd"/>
      <w:r w:rsidRPr="000D24E4">
        <w:rPr>
          <w:rFonts w:ascii="Times-Roman" w:hAnsi="Times-Roman" w:cs="Times-Roman"/>
          <w:sz w:val="22"/>
          <w:szCs w:val="22"/>
        </w:rPr>
        <w:t>, and conclude that the spin-orbit</w:t>
      </w:r>
      <w:r>
        <w:rPr>
          <w:rFonts w:ascii="Times-Roman" w:hAnsi="Times-Roman" w:cs="Times-Roman"/>
          <w:sz w:val="22"/>
          <w:szCs w:val="22"/>
        </w:rPr>
        <w:t xml:space="preserve"> </w:t>
      </w:r>
      <w:r w:rsidRPr="000D24E4">
        <w:rPr>
          <w:rFonts w:ascii="Times-Roman" w:hAnsi="Times-Roman" w:cs="Times-Roman"/>
          <w:sz w:val="22"/>
          <w:szCs w:val="22"/>
        </w:rPr>
        <w:t>interaction in this material is several order</w:t>
      </w:r>
      <w:r w:rsidR="003509D3">
        <w:rPr>
          <w:rFonts w:ascii="Times-Roman" w:hAnsi="Times-Roman" w:cs="Times-Roman"/>
          <w:sz w:val="22"/>
          <w:szCs w:val="22"/>
        </w:rPr>
        <w:t>s</w:t>
      </w:r>
      <w:r w:rsidRPr="000D24E4">
        <w:rPr>
          <w:rFonts w:ascii="Times-Roman" w:hAnsi="Times-Roman" w:cs="Times-Roman"/>
          <w:sz w:val="22"/>
          <w:szCs w:val="22"/>
        </w:rPr>
        <w:t xml:space="preserve"> of</w:t>
      </w:r>
      <w:r>
        <w:rPr>
          <w:rFonts w:ascii="Times-Roman" w:hAnsi="Times-Roman" w:cs="Times-Roman"/>
          <w:sz w:val="22"/>
          <w:szCs w:val="22"/>
        </w:rPr>
        <w:t xml:space="preserve"> </w:t>
      </w:r>
      <w:r w:rsidRPr="000D24E4">
        <w:rPr>
          <w:rFonts w:ascii="Times-Roman" w:hAnsi="Times-Roman" w:cs="Times-Roman"/>
          <w:sz w:val="22"/>
          <w:szCs w:val="22"/>
        </w:rPr>
        <w:t>magnitude stronger than this hypothesis implies.</w:t>
      </w:r>
      <w:r>
        <w:rPr>
          <w:rFonts w:ascii="Times-Roman" w:hAnsi="Times-Roman" w:cs="Times-Roman"/>
          <w:sz w:val="22"/>
          <w:szCs w:val="22"/>
        </w:rPr>
        <w:t xml:space="preserve"> </w:t>
      </w:r>
      <w:r w:rsidRPr="000D24E4">
        <w:rPr>
          <w:rFonts w:ascii="Times-Roman" w:hAnsi="Times-Roman" w:cs="Times-Roman"/>
          <w:sz w:val="22"/>
          <w:szCs w:val="22"/>
        </w:rPr>
        <w:t>Thus, the observed invariance of the Knight shift</w:t>
      </w:r>
      <w:r>
        <w:rPr>
          <w:rFonts w:ascii="Times-Roman" w:hAnsi="Times-Roman" w:cs="Times-Roman"/>
          <w:sz w:val="22"/>
          <w:szCs w:val="22"/>
        </w:rPr>
        <w:t xml:space="preserve"> </w:t>
      </w:r>
      <w:r w:rsidRPr="000D24E4">
        <w:rPr>
          <w:rFonts w:ascii="Times-Roman" w:hAnsi="Times-Roman" w:cs="Times-Roman"/>
          <w:sz w:val="22"/>
          <w:szCs w:val="22"/>
        </w:rPr>
        <w:t>across Tc has no plausible explanation, and casts</w:t>
      </w:r>
      <w:r>
        <w:rPr>
          <w:rFonts w:ascii="Times-Roman" w:hAnsi="Times-Roman" w:cs="Times-Roman"/>
          <w:sz w:val="22"/>
          <w:szCs w:val="22"/>
        </w:rPr>
        <w:t xml:space="preserve"> </w:t>
      </w:r>
      <w:r w:rsidRPr="000D24E4">
        <w:rPr>
          <w:rFonts w:ascii="Times-Roman" w:hAnsi="Times-Roman" w:cs="Times-Roman"/>
          <w:sz w:val="22"/>
          <w:szCs w:val="22"/>
        </w:rPr>
        <w:t>doubt on using the Knight shift as an ultimate</w:t>
      </w:r>
      <w:r>
        <w:rPr>
          <w:rFonts w:ascii="Times-Roman" w:hAnsi="Times-Roman" w:cs="Times-Roman"/>
          <w:sz w:val="22"/>
          <w:szCs w:val="22"/>
        </w:rPr>
        <w:t xml:space="preserve"> </w:t>
      </w:r>
      <w:r w:rsidRPr="000D24E4">
        <w:rPr>
          <w:rFonts w:ascii="Times-Roman" w:hAnsi="Times-Roman" w:cs="Times-Roman"/>
          <w:sz w:val="22"/>
          <w:szCs w:val="22"/>
        </w:rPr>
        <w:t xml:space="preserve">litmus paper for the pairing symmetry. </w:t>
      </w:r>
      <w:r w:rsidR="00222C95">
        <w:rPr>
          <w:rFonts w:ascii="Times-Roman" w:hAnsi="Times-Roman" w:cs="Times-Roman"/>
          <w:sz w:val="22"/>
          <w:szCs w:val="22"/>
        </w:rPr>
        <w:t>Then, q</w:t>
      </w:r>
      <w:r w:rsidRPr="000D24E4">
        <w:rPr>
          <w:rFonts w:ascii="Times-Roman" w:hAnsi="Times-Roman" w:cs="Times-Roman"/>
          <w:sz w:val="22"/>
          <w:szCs w:val="22"/>
        </w:rPr>
        <w:t>uantitative double-exchange-like</w:t>
      </w:r>
      <w:r>
        <w:rPr>
          <w:rFonts w:ascii="Times-Roman" w:hAnsi="Times-Roman" w:cs="Times-Roman"/>
          <w:sz w:val="22"/>
          <w:szCs w:val="22"/>
        </w:rPr>
        <w:t xml:space="preserve"> </w:t>
      </w:r>
      <w:r w:rsidRPr="000D24E4">
        <w:rPr>
          <w:rFonts w:ascii="Times-Roman" w:hAnsi="Times-Roman" w:cs="Times-Roman"/>
          <w:sz w:val="22"/>
          <w:szCs w:val="22"/>
        </w:rPr>
        <w:t>model</w:t>
      </w:r>
      <w:r w:rsidR="00222C95">
        <w:rPr>
          <w:rFonts w:ascii="Times-Roman" w:hAnsi="Times-Roman" w:cs="Times-Roman"/>
          <w:sz w:val="22"/>
          <w:szCs w:val="22"/>
        </w:rPr>
        <w:t>, which</w:t>
      </w:r>
      <w:r w:rsidRPr="000D24E4">
        <w:rPr>
          <w:rFonts w:ascii="Times-Roman" w:hAnsi="Times-Roman" w:cs="Times-Roman"/>
          <w:sz w:val="22"/>
          <w:szCs w:val="22"/>
        </w:rPr>
        <w:t xml:space="preserve"> combin</w:t>
      </w:r>
      <w:r w:rsidR="00222C95">
        <w:rPr>
          <w:rFonts w:ascii="Times-Roman" w:hAnsi="Times-Roman" w:cs="Times-Roman"/>
          <w:sz w:val="22"/>
          <w:szCs w:val="22"/>
        </w:rPr>
        <w:t>es</w:t>
      </w:r>
      <w:r w:rsidRPr="000D24E4">
        <w:rPr>
          <w:rFonts w:ascii="Times-Roman" w:hAnsi="Times-Roman" w:cs="Times-Roman"/>
          <w:sz w:val="22"/>
          <w:szCs w:val="22"/>
        </w:rPr>
        <w:t xml:space="preserve"> itinerant fermions with magnetic interaction</w:t>
      </w:r>
      <w:r w:rsidR="00222C95">
        <w:rPr>
          <w:rFonts w:ascii="Times-Roman" w:hAnsi="Times-Roman" w:cs="Times-Roman"/>
          <w:sz w:val="22"/>
          <w:szCs w:val="22"/>
        </w:rPr>
        <w:t xml:space="preserve"> is proposed. This</w:t>
      </w:r>
      <w:r w:rsidRPr="000D24E4">
        <w:rPr>
          <w:rFonts w:ascii="Times-Roman" w:hAnsi="Times-Roman" w:cs="Times-Roman"/>
          <w:sz w:val="22"/>
          <w:szCs w:val="22"/>
        </w:rPr>
        <w:t xml:space="preserve"> is complementary to the</w:t>
      </w:r>
      <w:r>
        <w:rPr>
          <w:rFonts w:ascii="Times-Roman" w:hAnsi="Times-Roman" w:cs="Times-Roman"/>
          <w:sz w:val="22"/>
          <w:szCs w:val="22"/>
        </w:rPr>
        <w:t xml:space="preserve"> </w:t>
      </w:r>
      <w:r w:rsidRPr="000D24E4">
        <w:rPr>
          <w:rFonts w:ascii="Times-Roman" w:hAnsi="Times-Roman" w:cs="Times-Roman"/>
          <w:sz w:val="22"/>
          <w:szCs w:val="22"/>
        </w:rPr>
        <w:t>Hubbard-model-based calculations published so</w:t>
      </w:r>
      <w:r>
        <w:rPr>
          <w:rFonts w:ascii="Times-Roman" w:hAnsi="Times-Roman" w:cs="Times-Roman"/>
          <w:sz w:val="22"/>
          <w:szCs w:val="22"/>
        </w:rPr>
        <w:t xml:space="preserve"> </w:t>
      </w:r>
      <w:r w:rsidRPr="000D24E4">
        <w:rPr>
          <w:rFonts w:ascii="Times-Roman" w:hAnsi="Times-Roman" w:cs="Times-Roman"/>
          <w:sz w:val="22"/>
          <w:szCs w:val="22"/>
        </w:rPr>
        <w:t>far, and forms an alternative framework for exp</w:t>
      </w:r>
      <w:r>
        <w:rPr>
          <w:rFonts w:ascii="Times-Roman" w:hAnsi="Times-Roman" w:cs="Times-Roman"/>
          <w:sz w:val="22"/>
          <w:szCs w:val="22"/>
        </w:rPr>
        <w:t>l</w:t>
      </w:r>
      <w:r w:rsidRPr="000D24E4">
        <w:rPr>
          <w:rFonts w:ascii="Times-Roman" w:hAnsi="Times-Roman" w:cs="Times-Roman"/>
          <w:sz w:val="22"/>
          <w:szCs w:val="22"/>
        </w:rPr>
        <w:t>oring superconducting symmetry in Sr</w:t>
      </w:r>
      <w:r w:rsidRPr="003509D3">
        <w:rPr>
          <w:rFonts w:ascii="Times-Roman" w:hAnsi="Times-Roman" w:cs="Times-Roman"/>
          <w:sz w:val="22"/>
          <w:szCs w:val="22"/>
          <w:vertAlign w:val="subscript"/>
        </w:rPr>
        <w:t>2</w:t>
      </w:r>
      <w:r w:rsidRPr="000D24E4">
        <w:rPr>
          <w:rFonts w:ascii="Times-Roman" w:hAnsi="Times-Roman" w:cs="Times-Roman"/>
          <w:sz w:val="22"/>
          <w:szCs w:val="22"/>
        </w:rPr>
        <w:t>RuO</w:t>
      </w:r>
      <w:r w:rsidRPr="003509D3">
        <w:rPr>
          <w:rFonts w:ascii="Times-Roman" w:hAnsi="Times-Roman" w:cs="Times-Roman"/>
          <w:sz w:val="22"/>
          <w:szCs w:val="22"/>
          <w:vertAlign w:val="subscript"/>
        </w:rPr>
        <w:t>4</w:t>
      </w:r>
      <w:r w:rsidRPr="000D24E4">
        <w:rPr>
          <w:rFonts w:ascii="Times-Roman" w:hAnsi="Times-Roman" w:cs="Times-Roman"/>
          <w:sz w:val="22"/>
          <w:szCs w:val="22"/>
        </w:rPr>
        <w:t>.</w:t>
      </w:r>
      <w:r w:rsidR="003509D3">
        <w:rPr>
          <w:rFonts w:ascii="Times-Roman" w:hAnsi="Times-Roman" w:cs="Times-Roman"/>
          <w:sz w:val="22"/>
          <w:szCs w:val="22"/>
        </w:rPr>
        <w:t xml:space="preserve"> </w:t>
      </w:r>
      <w:r w:rsidR="00222C95">
        <w:rPr>
          <w:rFonts w:ascii="Times-Roman" w:hAnsi="Times-Roman" w:cs="Times-Roman"/>
          <w:sz w:val="22"/>
          <w:szCs w:val="22"/>
        </w:rPr>
        <w:t>F</w:t>
      </w:r>
      <w:r w:rsidR="003509D3">
        <w:rPr>
          <w:rFonts w:ascii="Times-Roman" w:hAnsi="Times-Roman" w:cs="Times-Roman"/>
          <w:sz w:val="22"/>
          <w:szCs w:val="22"/>
        </w:rPr>
        <w:t>or Sr</w:t>
      </w:r>
      <w:r w:rsidR="003509D3" w:rsidRPr="003509D3">
        <w:rPr>
          <w:rFonts w:ascii="Times-Roman" w:hAnsi="Times-Roman" w:cs="Times-Roman"/>
          <w:sz w:val="22"/>
          <w:szCs w:val="22"/>
          <w:vertAlign w:val="subscript"/>
        </w:rPr>
        <w:t>2</w:t>
      </w:r>
      <w:r w:rsidR="003509D3">
        <w:rPr>
          <w:rFonts w:ascii="Times-Roman" w:hAnsi="Times-Roman" w:cs="Times-Roman"/>
          <w:sz w:val="22"/>
          <w:szCs w:val="22"/>
        </w:rPr>
        <w:t>VO</w:t>
      </w:r>
      <w:r w:rsidR="003509D3" w:rsidRPr="003509D3">
        <w:rPr>
          <w:rFonts w:ascii="Times-Roman" w:hAnsi="Times-Roman" w:cs="Times-Roman"/>
          <w:sz w:val="22"/>
          <w:szCs w:val="22"/>
          <w:vertAlign w:val="subscript"/>
        </w:rPr>
        <w:t>4</w:t>
      </w:r>
      <w:r w:rsidR="003509D3">
        <w:rPr>
          <w:rFonts w:ascii="Times-Roman" w:hAnsi="Times-Roman" w:cs="Times-Roman"/>
          <w:sz w:val="22"/>
          <w:szCs w:val="22"/>
        </w:rPr>
        <w:t xml:space="preserve">, </w:t>
      </w:r>
      <w:r w:rsidR="00222C95">
        <w:rPr>
          <w:rFonts w:ascii="Times-Roman" w:hAnsi="Times-Roman" w:cs="Times-Roman"/>
          <w:sz w:val="22"/>
          <w:szCs w:val="22"/>
        </w:rPr>
        <w:t xml:space="preserve">I will talk about </w:t>
      </w:r>
      <w:r w:rsidR="003509D3">
        <w:rPr>
          <w:rFonts w:ascii="Times-Roman" w:hAnsi="Times-Roman" w:cs="Times-Roman"/>
          <w:sz w:val="22"/>
          <w:szCs w:val="22"/>
        </w:rPr>
        <w:t xml:space="preserve">highly competing exchange interactions </w:t>
      </w:r>
      <w:r w:rsidR="00222C95">
        <w:rPr>
          <w:rFonts w:ascii="Times-Roman" w:hAnsi="Times-Roman" w:cs="Times-Roman"/>
          <w:sz w:val="22"/>
          <w:szCs w:val="22"/>
        </w:rPr>
        <w:t xml:space="preserve">in the system, which </w:t>
      </w:r>
      <w:r w:rsidR="003509D3">
        <w:rPr>
          <w:rFonts w:ascii="Times-Roman" w:hAnsi="Times-Roman" w:cs="Times-Roman"/>
          <w:sz w:val="22"/>
          <w:szCs w:val="22"/>
        </w:rPr>
        <w:t>places the system at the crossover between XY- and Heisenberg model regime</w:t>
      </w:r>
      <w:r w:rsidR="00222C95">
        <w:rPr>
          <w:rFonts w:ascii="Times-Roman" w:hAnsi="Times-Roman" w:cs="Times-Roman"/>
          <w:sz w:val="22"/>
          <w:szCs w:val="22"/>
        </w:rPr>
        <w:t xml:space="preserve"> by involving non-negligible interlayer couplings</w:t>
      </w:r>
      <w:r w:rsidR="003509D3">
        <w:rPr>
          <w:rFonts w:ascii="Times-Roman" w:hAnsi="Times-Roman" w:cs="Times-Roman"/>
          <w:sz w:val="22"/>
          <w:szCs w:val="22"/>
        </w:rPr>
        <w:t xml:space="preserve">. </w:t>
      </w:r>
      <w:r w:rsidR="00222C95">
        <w:rPr>
          <w:rFonts w:ascii="Times-Roman" w:hAnsi="Times-Roman" w:cs="Times-Roman"/>
          <w:sz w:val="22"/>
          <w:szCs w:val="22"/>
        </w:rPr>
        <w:t>Interestingly, two-site exchange anisotropy is found to be strong which is relieved by the orthorhombic distortion induced by the spin-stripe order.</w:t>
      </w:r>
      <w:r w:rsidR="005C0031">
        <w:rPr>
          <w:rFonts w:ascii="Times-Roman" w:hAnsi="Times-Roman" w:cs="Times-Roman"/>
          <w:sz w:val="22"/>
          <w:szCs w:val="22"/>
        </w:rPr>
        <w:t xml:space="preserve"> If time allows, I will briefly talk about our recent results on RuCl</w:t>
      </w:r>
      <w:r w:rsidR="005C0031" w:rsidRPr="005C0031">
        <w:rPr>
          <w:rFonts w:ascii="Times-Roman" w:hAnsi="Times-Roman" w:cs="Times-Roman"/>
          <w:sz w:val="22"/>
          <w:szCs w:val="22"/>
          <w:vertAlign w:val="subscript"/>
        </w:rPr>
        <w:t>3</w:t>
      </w:r>
      <w:r w:rsidR="005C0031">
        <w:rPr>
          <w:rFonts w:ascii="Times-Roman" w:hAnsi="Times-Roman" w:cs="Times-Roman"/>
          <w:sz w:val="22"/>
          <w:szCs w:val="22"/>
        </w:rPr>
        <w:t xml:space="preserve"> – a prototypical </w:t>
      </w:r>
      <w:proofErr w:type="spellStart"/>
      <w:r w:rsidR="005C0031">
        <w:rPr>
          <w:rFonts w:ascii="Times-Roman" w:hAnsi="Times-Roman" w:cs="Times-Roman"/>
          <w:sz w:val="22"/>
          <w:szCs w:val="22"/>
        </w:rPr>
        <w:t>Kitaev</w:t>
      </w:r>
      <w:proofErr w:type="spellEnd"/>
      <w:r w:rsidR="005C0031">
        <w:rPr>
          <w:rFonts w:ascii="Times-Roman" w:hAnsi="Times-Roman" w:cs="Times-Roman"/>
          <w:sz w:val="22"/>
          <w:szCs w:val="22"/>
        </w:rPr>
        <w:t xml:space="preserve"> system.</w:t>
      </w:r>
    </w:p>
    <w:p w:rsidR="00222C95" w:rsidRPr="000D24E4" w:rsidRDefault="00222C95" w:rsidP="008D58A5">
      <w:pPr>
        <w:widowControl w:val="0"/>
        <w:autoSpaceDE w:val="0"/>
        <w:autoSpaceDN w:val="0"/>
        <w:adjustRightInd w:val="0"/>
        <w:ind w:right="-6"/>
        <w:jc w:val="both"/>
        <w:rPr>
          <w:rFonts w:ascii="Times-Roman" w:hAnsi="Times-Roman" w:cs="Times-Roman" w:hint="eastAsia"/>
          <w:sz w:val="22"/>
          <w:szCs w:val="22"/>
        </w:rPr>
      </w:pPr>
    </w:p>
    <w:p w:rsidR="00613ECB" w:rsidRPr="00F5692F" w:rsidRDefault="00375F0D" w:rsidP="00A30411">
      <w:pPr>
        <w:widowControl w:val="0"/>
        <w:autoSpaceDE w:val="0"/>
        <w:autoSpaceDN w:val="0"/>
        <w:adjustRightInd w:val="0"/>
        <w:ind w:right="-6"/>
        <w:jc w:val="center"/>
        <w:rPr>
          <w:rFonts w:ascii="Times-Roman" w:hAnsi="Times-Roman" w:cs="Times-Roman" w:hint="eastAsia"/>
          <w:sz w:val="22"/>
          <w:szCs w:val="22"/>
        </w:rPr>
      </w:pPr>
      <w:r>
        <w:rPr>
          <w:rFonts w:ascii="Times-Italic" w:hAnsi="Times-Italic" w:cs="Times-Italic"/>
          <w:i/>
          <w:iCs/>
          <w:sz w:val="22"/>
          <w:szCs w:val="22"/>
        </w:rPr>
        <w:t xml:space="preserve"> </w:t>
      </w:r>
    </w:p>
    <w:p w:rsidR="009E5B5C" w:rsidRPr="00AE27F0" w:rsidRDefault="00375F0D" w:rsidP="00222C95">
      <w:pPr>
        <w:widowControl w:val="0"/>
        <w:autoSpaceDE w:val="0"/>
        <w:autoSpaceDN w:val="0"/>
        <w:adjustRightInd w:val="0"/>
        <w:ind w:right="-6"/>
        <w:jc w:val="center"/>
        <w:rPr>
          <w:rFonts w:ascii="Times-Roman" w:hAnsi="Times-Roman" w:cs="Times-Roman" w:hint="eastAsia"/>
          <w:sz w:val="22"/>
          <w:szCs w:val="22"/>
        </w:rPr>
      </w:pPr>
      <w:r>
        <w:rPr>
          <w:rFonts w:ascii="Times-Italic" w:hAnsi="Times-Italic" w:cs="Times-Italic"/>
          <w:i/>
          <w:iCs/>
          <w:sz w:val="22"/>
          <w:szCs w:val="22"/>
        </w:rPr>
        <w:t xml:space="preserve"> </w:t>
      </w:r>
    </w:p>
    <w:sectPr w:rsidR="009E5B5C" w:rsidRPr="00AE27F0" w:rsidSect="00665C15">
      <w:footerReference w:type="default" r:id="rId7"/>
      <w:pgSz w:w="11900" w:h="16840"/>
      <w:pgMar w:top="851" w:right="851" w:bottom="851" w:left="85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00D7" w:rsidRDefault="006600D7" w:rsidP="0023583A">
      <w:r>
        <w:separator/>
      </w:r>
    </w:p>
  </w:endnote>
  <w:endnote w:type="continuationSeparator" w:id="0">
    <w:p w:rsidR="006600D7" w:rsidRDefault="006600D7" w:rsidP="00235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Bold">
    <w:altName w:val="Times New Roman"/>
    <w:charset w:val="00"/>
    <w:family w:val="roman"/>
    <w:pitch w:val="default"/>
  </w:font>
  <w:font w:name="Times-Italic">
    <w:altName w:val="Times New Roman"/>
    <w:charset w:val="00"/>
    <w:family w:val="roman"/>
    <w:pitch w:val="default"/>
  </w:font>
  <w:font w:name="Times-Roman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83A" w:rsidRDefault="0023583A">
    <w:pPr>
      <w:pStyle w:val="a8"/>
      <w:jc w:val="right"/>
    </w:pPr>
  </w:p>
  <w:p w:rsidR="0023583A" w:rsidRDefault="0023583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00D7" w:rsidRDefault="006600D7" w:rsidP="0023583A">
      <w:r>
        <w:separator/>
      </w:r>
    </w:p>
  </w:footnote>
  <w:footnote w:type="continuationSeparator" w:id="0">
    <w:p w:rsidR="006600D7" w:rsidRDefault="006600D7" w:rsidP="00235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A478D"/>
    <w:multiLevelType w:val="hybridMultilevel"/>
    <w:tmpl w:val="24D2CFAC"/>
    <w:lvl w:ilvl="0" w:tplc="F8F68F4E">
      <w:start w:val="1"/>
      <w:numFmt w:val="decimalZero"/>
      <w:lvlText w:val="T%1"/>
      <w:lvlJc w:val="left"/>
      <w:pPr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01C"/>
    <w:rsid w:val="00044EE6"/>
    <w:rsid w:val="000575A9"/>
    <w:rsid w:val="00094678"/>
    <w:rsid w:val="00097FFC"/>
    <w:rsid w:val="000A11FF"/>
    <w:rsid w:val="000D24E4"/>
    <w:rsid w:val="00113A32"/>
    <w:rsid w:val="001B6A22"/>
    <w:rsid w:val="001D23B6"/>
    <w:rsid w:val="00222C95"/>
    <w:rsid w:val="0023583A"/>
    <w:rsid w:val="0025710B"/>
    <w:rsid w:val="00271735"/>
    <w:rsid w:val="00277742"/>
    <w:rsid w:val="002A315D"/>
    <w:rsid w:val="002B1A44"/>
    <w:rsid w:val="002F3269"/>
    <w:rsid w:val="00312EFE"/>
    <w:rsid w:val="00337112"/>
    <w:rsid w:val="003509D3"/>
    <w:rsid w:val="00361D14"/>
    <w:rsid w:val="00372413"/>
    <w:rsid w:val="00375F0D"/>
    <w:rsid w:val="0039707F"/>
    <w:rsid w:val="003D7844"/>
    <w:rsid w:val="00413648"/>
    <w:rsid w:val="004200DE"/>
    <w:rsid w:val="004A4AC7"/>
    <w:rsid w:val="004D39BC"/>
    <w:rsid w:val="005208DA"/>
    <w:rsid w:val="00595A84"/>
    <w:rsid w:val="005C0031"/>
    <w:rsid w:val="005F3B7C"/>
    <w:rsid w:val="00613ECB"/>
    <w:rsid w:val="00614B63"/>
    <w:rsid w:val="00632A7D"/>
    <w:rsid w:val="006600D7"/>
    <w:rsid w:val="006611AA"/>
    <w:rsid w:val="006619A7"/>
    <w:rsid w:val="00665C15"/>
    <w:rsid w:val="00667515"/>
    <w:rsid w:val="006A18ED"/>
    <w:rsid w:val="007228AC"/>
    <w:rsid w:val="007316A4"/>
    <w:rsid w:val="007B7EF2"/>
    <w:rsid w:val="0082548F"/>
    <w:rsid w:val="00834433"/>
    <w:rsid w:val="00855E43"/>
    <w:rsid w:val="00896010"/>
    <w:rsid w:val="008D58A5"/>
    <w:rsid w:val="008F0882"/>
    <w:rsid w:val="00910497"/>
    <w:rsid w:val="00916CE9"/>
    <w:rsid w:val="009175F2"/>
    <w:rsid w:val="00933E1E"/>
    <w:rsid w:val="0095618C"/>
    <w:rsid w:val="009C3955"/>
    <w:rsid w:val="009C7FCC"/>
    <w:rsid w:val="009D04E7"/>
    <w:rsid w:val="009E5B5C"/>
    <w:rsid w:val="00A05038"/>
    <w:rsid w:val="00A1334E"/>
    <w:rsid w:val="00A30411"/>
    <w:rsid w:val="00A612CA"/>
    <w:rsid w:val="00AB0A2E"/>
    <w:rsid w:val="00AB389C"/>
    <w:rsid w:val="00AE27F0"/>
    <w:rsid w:val="00AF01FF"/>
    <w:rsid w:val="00B109E5"/>
    <w:rsid w:val="00B23E4F"/>
    <w:rsid w:val="00B516DB"/>
    <w:rsid w:val="00B647F3"/>
    <w:rsid w:val="00B64C98"/>
    <w:rsid w:val="00B75210"/>
    <w:rsid w:val="00BC16FD"/>
    <w:rsid w:val="00C151BD"/>
    <w:rsid w:val="00C913D6"/>
    <w:rsid w:val="00CA45C2"/>
    <w:rsid w:val="00CA55D0"/>
    <w:rsid w:val="00CA5E4B"/>
    <w:rsid w:val="00CC2CE2"/>
    <w:rsid w:val="00CC4C6F"/>
    <w:rsid w:val="00CD245B"/>
    <w:rsid w:val="00D32987"/>
    <w:rsid w:val="00D403B2"/>
    <w:rsid w:val="00D62871"/>
    <w:rsid w:val="00D70532"/>
    <w:rsid w:val="00D72490"/>
    <w:rsid w:val="00D96D7F"/>
    <w:rsid w:val="00DE26C4"/>
    <w:rsid w:val="00E14F20"/>
    <w:rsid w:val="00E43CF9"/>
    <w:rsid w:val="00E46053"/>
    <w:rsid w:val="00E625F5"/>
    <w:rsid w:val="00E7401C"/>
    <w:rsid w:val="00E86038"/>
    <w:rsid w:val="00E937CF"/>
    <w:rsid w:val="00EA2BD5"/>
    <w:rsid w:val="00EE2583"/>
    <w:rsid w:val="00EE43C3"/>
    <w:rsid w:val="00EF5593"/>
    <w:rsid w:val="00F213D3"/>
    <w:rsid w:val="00F23536"/>
    <w:rsid w:val="00F5692F"/>
    <w:rsid w:val="00F64A51"/>
    <w:rsid w:val="00F6663D"/>
    <w:rsid w:val="00FA7618"/>
    <w:rsid w:val="00FB78ED"/>
    <w:rsid w:val="00FC754F"/>
    <w:rsid w:val="00FE3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17A8B6C6"/>
  <w15:docId w15:val="{5785191F-2DA3-4E92-8251-800AA8881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6A22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E5B5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109E5"/>
    <w:pPr>
      <w:spacing w:before="100" w:beforeAutospacing="1" w:after="100" w:afterAutospacing="1"/>
    </w:pPr>
    <w:rPr>
      <w:rFonts w:ascii="Times" w:hAnsi="Times"/>
      <w:color w:val="000000"/>
      <w:sz w:val="20"/>
      <w:szCs w:val="20"/>
      <w:lang w:val="fr-FR" w:eastAsia="fr-FR"/>
    </w:rPr>
  </w:style>
  <w:style w:type="paragraph" w:styleId="a5">
    <w:name w:val="Balloon Text"/>
    <w:basedOn w:val="a"/>
    <w:link w:val="Char"/>
    <w:uiPriority w:val="99"/>
    <w:semiHidden/>
    <w:unhideWhenUsed/>
    <w:rsid w:val="00EF5593"/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link w:val="a5"/>
    <w:uiPriority w:val="99"/>
    <w:semiHidden/>
    <w:rsid w:val="00EF5593"/>
    <w:rPr>
      <w:rFonts w:ascii="Tahoma" w:hAnsi="Tahoma" w:cs="Tahoma"/>
      <w:sz w:val="16"/>
      <w:szCs w:val="16"/>
      <w:lang w:val="en-US" w:eastAsia="en-US"/>
    </w:rPr>
  </w:style>
  <w:style w:type="paragraph" w:styleId="a6">
    <w:name w:val="List Paragraph"/>
    <w:basedOn w:val="a"/>
    <w:uiPriority w:val="34"/>
    <w:qFormat/>
    <w:rsid w:val="0023583A"/>
    <w:pPr>
      <w:ind w:left="720"/>
      <w:contextualSpacing/>
    </w:pPr>
  </w:style>
  <w:style w:type="paragraph" w:styleId="a7">
    <w:name w:val="header"/>
    <w:basedOn w:val="a"/>
    <w:link w:val="Char0"/>
    <w:uiPriority w:val="99"/>
    <w:unhideWhenUsed/>
    <w:rsid w:val="0023583A"/>
    <w:pPr>
      <w:tabs>
        <w:tab w:val="center" w:pos="4536"/>
        <w:tab w:val="right" w:pos="9072"/>
      </w:tabs>
    </w:pPr>
  </w:style>
  <w:style w:type="character" w:customStyle="1" w:styleId="Char0">
    <w:name w:val="머리글 Char"/>
    <w:link w:val="a7"/>
    <w:uiPriority w:val="99"/>
    <w:rsid w:val="0023583A"/>
    <w:rPr>
      <w:sz w:val="24"/>
      <w:szCs w:val="24"/>
      <w:lang w:val="en-US" w:eastAsia="en-US"/>
    </w:rPr>
  </w:style>
  <w:style w:type="paragraph" w:styleId="a8">
    <w:name w:val="footer"/>
    <w:basedOn w:val="a"/>
    <w:link w:val="Char1"/>
    <w:uiPriority w:val="99"/>
    <w:unhideWhenUsed/>
    <w:rsid w:val="0023583A"/>
    <w:pPr>
      <w:tabs>
        <w:tab w:val="center" w:pos="4536"/>
        <w:tab w:val="right" w:pos="9072"/>
      </w:tabs>
    </w:pPr>
  </w:style>
  <w:style w:type="character" w:customStyle="1" w:styleId="Char1">
    <w:name w:val="바닥글 Char"/>
    <w:link w:val="a8"/>
    <w:uiPriority w:val="99"/>
    <w:rsid w:val="0023583A"/>
    <w:rPr>
      <w:sz w:val="24"/>
      <w:szCs w:val="24"/>
      <w:lang w:val="en-US" w:eastAsia="en-US"/>
    </w:rPr>
  </w:style>
  <w:style w:type="character" w:styleId="a9">
    <w:name w:val="FollowedHyperlink"/>
    <w:uiPriority w:val="99"/>
    <w:semiHidden/>
    <w:unhideWhenUsed/>
    <w:rsid w:val="005208D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windows-1250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ork\Presentation\sces2017\AbstractTemplateSCES2017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AbstractTemplateSCES2017</Template>
  <TotalTime>6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Název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Procedure for submission of abstracts:</vt:lpstr>
      <vt:lpstr>Procedure for submission of abstracts:</vt:lpstr>
      <vt:lpstr>Procedure for submission of abstracts:</vt:lpstr>
    </vt:vector>
  </TitlesOfParts>
  <Company>ILL</Company>
  <LinksUpToDate>false</LinksUpToDate>
  <CharactersWithSpaces>1735</CharactersWithSpaces>
  <SharedDoc>false</SharedDoc>
  <HLinks>
    <vt:vector size="6" baseType="variant">
      <vt:variant>
        <vt:i4>5111829</vt:i4>
      </vt:variant>
      <vt:variant>
        <vt:i4>0</vt:i4>
      </vt:variant>
      <vt:variant>
        <vt:i4>0</vt:i4>
      </vt:variant>
      <vt:variant>
        <vt:i4>5</vt:i4>
      </vt:variant>
      <vt:variant>
        <vt:lpwstr>http://sces2017.org/abstracts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Procedure for submission of abstracts:</dc:title>
  <dc:subject/>
  <dc:creator>Bongjae</dc:creator>
  <cp:keywords/>
  <cp:lastModifiedBy>Kim Bongjae</cp:lastModifiedBy>
  <cp:revision>3</cp:revision>
  <cp:lastPrinted>2013-12-10T13:31:00Z</cp:lastPrinted>
  <dcterms:created xsi:type="dcterms:W3CDTF">2019-02-13T07:51:00Z</dcterms:created>
  <dcterms:modified xsi:type="dcterms:W3CDTF">2019-02-18T03:27:00Z</dcterms:modified>
</cp:coreProperties>
</file>