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1A0" w:rsidRDefault="008E25A3" w:rsidP="008E25A3">
      <w:pPr>
        <w:jc w:val="center"/>
        <w:rPr>
          <w:rFonts w:ascii="Arial" w:hAnsi="Arial"/>
          <w:b/>
          <w:bCs/>
          <w:color w:val="7030A0"/>
          <w:sz w:val="32"/>
          <w:szCs w:val="32"/>
        </w:rPr>
      </w:pPr>
      <w:bookmarkStart w:id="0" w:name="_GoBack"/>
      <w:bookmarkEnd w:id="0"/>
      <w:r w:rsidRPr="008E25A3">
        <w:rPr>
          <w:rFonts w:ascii="Arial" w:eastAsia="Times New Roman" w:hAnsi="Arial" w:cs="Arial"/>
          <w:b/>
          <w:bCs/>
          <w:color w:val="7030A0"/>
          <w:sz w:val="32"/>
          <w:szCs w:val="32"/>
          <w:lang w:eastAsia="ms-MY"/>
        </w:rPr>
        <w:t xml:space="preserve">Solar </w:t>
      </w:r>
      <w:r w:rsidRPr="008E25A3">
        <w:rPr>
          <w:rFonts w:ascii="Arial" w:hAnsi="Arial" w:cs="Arial"/>
          <w:b/>
          <w:bCs/>
          <w:color w:val="7030A0"/>
          <w:sz w:val="32"/>
          <w:szCs w:val="32"/>
        </w:rPr>
        <w:t>S</w:t>
      </w:r>
      <w:r w:rsidRPr="008E25A3">
        <w:rPr>
          <w:rFonts w:ascii="Arial" w:eastAsia="Times New Roman" w:hAnsi="Arial" w:cs="Arial"/>
          <w:b/>
          <w:bCs/>
          <w:color w:val="7030A0"/>
          <w:sz w:val="32"/>
          <w:szCs w:val="32"/>
          <w:lang w:eastAsia="ms-MY"/>
        </w:rPr>
        <w:t xml:space="preserve">pectral </w:t>
      </w:r>
      <w:r w:rsidRPr="008E25A3">
        <w:rPr>
          <w:rFonts w:ascii="Arial" w:hAnsi="Arial" w:cs="Arial"/>
          <w:b/>
          <w:bCs/>
          <w:color w:val="7030A0"/>
          <w:sz w:val="32"/>
          <w:szCs w:val="32"/>
        </w:rPr>
        <w:t>S</w:t>
      </w:r>
      <w:r w:rsidRPr="008E25A3">
        <w:rPr>
          <w:rFonts w:ascii="Arial" w:eastAsia="Times New Roman" w:hAnsi="Arial" w:cs="Arial"/>
          <w:b/>
          <w:bCs/>
          <w:color w:val="7030A0"/>
          <w:sz w:val="32"/>
          <w:szCs w:val="32"/>
          <w:lang w:eastAsia="ms-MY"/>
        </w:rPr>
        <w:t xml:space="preserve">elective </w:t>
      </w:r>
      <w:r w:rsidRPr="008E25A3">
        <w:rPr>
          <w:rFonts w:ascii="Arial" w:hAnsi="Arial" w:cs="Arial"/>
          <w:b/>
          <w:bCs/>
          <w:color w:val="7030A0"/>
          <w:sz w:val="32"/>
          <w:szCs w:val="32"/>
        </w:rPr>
        <w:t>C</w:t>
      </w:r>
      <w:r w:rsidRPr="008E25A3">
        <w:rPr>
          <w:rFonts w:ascii="Arial" w:eastAsia="Times New Roman" w:hAnsi="Arial" w:cs="Arial"/>
          <w:b/>
          <w:bCs/>
          <w:color w:val="7030A0"/>
          <w:sz w:val="32"/>
          <w:szCs w:val="32"/>
          <w:lang w:eastAsia="ms-MY"/>
        </w:rPr>
        <w:t xml:space="preserve">oatings and </w:t>
      </w:r>
      <w:r w:rsidRPr="008E25A3">
        <w:rPr>
          <w:rFonts w:ascii="Arial" w:hAnsi="Arial"/>
          <w:b/>
          <w:bCs/>
          <w:color w:val="7030A0"/>
          <w:sz w:val="32"/>
          <w:szCs w:val="32"/>
        </w:rPr>
        <w:t>all solid state thin film electrochromic devices</w:t>
      </w:r>
    </w:p>
    <w:p w:rsidR="008E25A3" w:rsidRPr="008E25A3" w:rsidRDefault="008E25A3" w:rsidP="008E25A3">
      <w:pPr>
        <w:jc w:val="center"/>
        <w:rPr>
          <w:rFonts w:ascii="Arial" w:hAnsi="Arial" w:cs="Arial"/>
          <w:b/>
          <w:bCs/>
          <w:color w:val="7030A0"/>
          <w:sz w:val="20"/>
          <w:szCs w:val="20"/>
        </w:rPr>
      </w:pPr>
    </w:p>
    <w:p w:rsidR="008E25A3" w:rsidRPr="008E25A3" w:rsidRDefault="008E25A3" w:rsidP="008E25A3">
      <w:pPr>
        <w:jc w:val="center"/>
        <w:rPr>
          <w:rFonts w:ascii="Arial" w:hAnsi="Arial" w:cs="Arial"/>
          <w:b/>
          <w:bCs/>
          <w:color w:val="7030A0"/>
          <w:sz w:val="20"/>
          <w:szCs w:val="20"/>
        </w:rPr>
      </w:pPr>
      <w:r w:rsidRPr="008E25A3">
        <w:rPr>
          <w:rFonts w:ascii="Arial" w:hAnsi="Arial" w:cs="Arial"/>
          <w:b/>
          <w:bCs/>
          <w:color w:val="7030A0"/>
          <w:sz w:val="20"/>
          <w:szCs w:val="20"/>
        </w:rPr>
        <w:t>Diao Xungang</w:t>
      </w:r>
    </w:p>
    <w:p w:rsidR="008E25A3" w:rsidRPr="008E25A3" w:rsidRDefault="00924D68" w:rsidP="008E25A3">
      <w:pPr>
        <w:jc w:val="center"/>
        <w:rPr>
          <w:rFonts w:ascii="Arial" w:hAnsi="Arial" w:cs="Arial"/>
          <w:b/>
          <w:bCs/>
          <w:color w:val="7030A0"/>
          <w:sz w:val="20"/>
          <w:szCs w:val="20"/>
        </w:rPr>
      </w:pPr>
      <w:hyperlink r:id="rId5" w:history="1">
        <w:r w:rsidR="008E25A3" w:rsidRPr="008E25A3">
          <w:rPr>
            <w:rStyle w:val="a3"/>
            <w:rFonts w:ascii="Arial" w:hAnsi="Arial" w:cs="Arial"/>
            <w:b/>
            <w:bCs/>
            <w:sz w:val="20"/>
            <w:szCs w:val="20"/>
          </w:rPr>
          <w:t>diaoxg@buaa.edu.cn</w:t>
        </w:r>
      </w:hyperlink>
      <w:r w:rsidR="008E25A3" w:rsidRPr="008E25A3">
        <w:rPr>
          <w:rFonts w:ascii="Arial" w:hAnsi="Arial" w:cs="Arial"/>
          <w:b/>
          <w:bCs/>
          <w:color w:val="7030A0"/>
          <w:sz w:val="20"/>
          <w:szCs w:val="20"/>
        </w:rPr>
        <w:t xml:space="preserve">, </w:t>
      </w:r>
      <w:r w:rsidR="008E25A3">
        <w:rPr>
          <w:rFonts w:ascii="Arial" w:hAnsi="Arial" w:cs="Arial"/>
          <w:b/>
          <w:bCs/>
          <w:color w:val="7030A0"/>
          <w:sz w:val="20"/>
          <w:szCs w:val="20"/>
        </w:rPr>
        <w:t xml:space="preserve">Electrochromism Center, Schol of Physics and Nuclear Energy Engineering, </w:t>
      </w:r>
      <w:r w:rsidR="008E25A3" w:rsidRPr="008E25A3">
        <w:rPr>
          <w:rFonts w:ascii="Arial" w:hAnsi="Arial" w:cs="Arial"/>
          <w:b/>
          <w:bCs/>
          <w:color w:val="7030A0"/>
          <w:sz w:val="20"/>
          <w:szCs w:val="20"/>
        </w:rPr>
        <w:t>Beihang University, Beijing 100191, China</w:t>
      </w:r>
    </w:p>
    <w:p w:rsidR="008E25A3" w:rsidRDefault="008E25A3" w:rsidP="008E25A3">
      <w:pPr>
        <w:ind w:firstLineChars="200" w:firstLine="400"/>
        <w:jc w:val="both"/>
        <w:rPr>
          <w:rFonts w:ascii="Arial" w:hAnsi="Arial"/>
          <w:bCs/>
          <w:color w:val="7030A0"/>
          <w:sz w:val="20"/>
          <w:szCs w:val="20"/>
        </w:rPr>
      </w:pPr>
    </w:p>
    <w:p w:rsidR="008E25A3" w:rsidRPr="008E25A3" w:rsidRDefault="008E25A3" w:rsidP="008E25A3">
      <w:pPr>
        <w:ind w:firstLineChars="200" w:firstLine="400"/>
        <w:jc w:val="both"/>
        <w:rPr>
          <w:rFonts w:ascii="Arial" w:hAnsi="Arial"/>
          <w:bCs/>
          <w:color w:val="7030A0"/>
          <w:sz w:val="20"/>
          <w:szCs w:val="20"/>
        </w:rPr>
      </w:pPr>
      <w:r w:rsidRPr="008E25A3">
        <w:rPr>
          <w:rFonts w:ascii="Arial" w:hAnsi="Arial"/>
          <w:bCs/>
          <w:color w:val="7030A0"/>
          <w:sz w:val="20"/>
          <w:szCs w:val="20"/>
        </w:rPr>
        <w:t>The earth receives 1.74</w:t>
      </w:r>
      <w:r w:rsidRPr="008E25A3">
        <w:rPr>
          <w:rFonts w:ascii="Arial" w:hAnsi="Arial"/>
          <w:bCs/>
          <w:color w:val="7030A0"/>
          <w:sz w:val="20"/>
          <w:szCs w:val="20"/>
        </w:rPr>
        <w:sym w:font="Symbol" w:char="F0B4"/>
      </w:r>
      <w:r w:rsidRPr="008E25A3">
        <w:rPr>
          <w:rFonts w:ascii="Arial" w:hAnsi="Arial"/>
          <w:bCs/>
          <w:color w:val="7030A0"/>
          <w:sz w:val="20"/>
          <w:szCs w:val="20"/>
        </w:rPr>
        <w:t>10</w:t>
      </w:r>
      <w:r w:rsidRPr="008E25A3">
        <w:rPr>
          <w:rFonts w:ascii="Arial" w:hAnsi="Arial"/>
          <w:bCs/>
          <w:color w:val="7030A0"/>
          <w:sz w:val="20"/>
          <w:szCs w:val="20"/>
          <w:vertAlign w:val="superscript"/>
        </w:rPr>
        <w:t>17</w:t>
      </w:r>
      <w:r w:rsidRPr="008E25A3">
        <w:rPr>
          <w:rFonts w:ascii="Arial" w:hAnsi="Arial"/>
          <w:bCs/>
          <w:color w:val="7030A0"/>
          <w:sz w:val="20"/>
          <w:szCs w:val="20"/>
        </w:rPr>
        <w:t xml:space="preserve"> W of solar energy at the upper </w:t>
      </w:r>
      <w:hyperlink r:id="rId6" w:tooltip="Earth's atmosphere" w:history="1">
        <w:r w:rsidRPr="008E25A3">
          <w:rPr>
            <w:rFonts w:ascii="Arial" w:hAnsi="Arial"/>
            <w:bCs/>
            <w:color w:val="7030A0"/>
            <w:sz w:val="20"/>
            <w:szCs w:val="20"/>
          </w:rPr>
          <w:t>atmosphere</w:t>
        </w:r>
      </w:hyperlink>
      <w:r w:rsidRPr="008E25A3">
        <w:rPr>
          <w:rFonts w:ascii="Arial" w:hAnsi="Arial"/>
          <w:bCs/>
          <w:color w:val="7030A0"/>
          <w:sz w:val="20"/>
          <w:szCs w:val="20"/>
        </w:rPr>
        <w:t xml:space="preserve"> and about 70% of the total radiation comes onto the surface of the earth by energy fractions to 44% visible light, 3% ultraviolet, and the remainder infrared with wavelength ranging at 200-400 nm, 400-760 nm and 760-2500 nm respectively. Objects at temperature below 500 </w:t>
      </w:r>
      <w:r w:rsidRPr="008E25A3">
        <w:rPr>
          <w:rFonts w:ascii="Arial" w:hAnsi="Arial"/>
          <w:bCs/>
          <w:color w:val="7030A0"/>
          <w:sz w:val="20"/>
          <w:szCs w:val="20"/>
        </w:rPr>
        <w:sym w:font="Symbol" w:char="F0B0"/>
      </w:r>
      <w:r w:rsidRPr="008E25A3">
        <w:rPr>
          <w:rFonts w:ascii="Arial" w:hAnsi="Arial"/>
          <w:bCs/>
          <w:color w:val="7030A0"/>
          <w:sz w:val="20"/>
          <w:szCs w:val="20"/>
        </w:rPr>
        <w:t xml:space="preserve">C lose their energy by infrared radiation with wavelength ranging at about 3000-25000 nm. This energy spectral distribution makes it possible that solar spectral selective films/coatings can be applied for energy efficiency windows and solar thermal collectors. </w:t>
      </w:r>
    </w:p>
    <w:p w:rsidR="008E25A3" w:rsidRPr="008E25A3" w:rsidRDefault="008E25A3" w:rsidP="008E25A3">
      <w:pPr>
        <w:tabs>
          <w:tab w:val="num" w:pos="1440"/>
        </w:tabs>
        <w:ind w:firstLineChars="200" w:firstLine="400"/>
        <w:jc w:val="both"/>
        <w:rPr>
          <w:rFonts w:ascii="Arial" w:hAnsi="Arial"/>
          <w:bCs/>
          <w:color w:val="7030A0"/>
          <w:sz w:val="20"/>
          <w:szCs w:val="20"/>
        </w:rPr>
      </w:pPr>
      <w:r w:rsidRPr="008E25A3">
        <w:rPr>
          <w:rFonts w:ascii="Arial" w:hAnsi="Arial"/>
          <w:bCs/>
          <w:color w:val="7030A0"/>
          <w:sz w:val="20"/>
          <w:szCs w:val="20"/>
        </w:rPr>
        <w:t>Solar spectral selective films/coatings are classified into transparent films for energy efficiency windows of green buildings and transportations and absorbing coatings for solar thermal collectors. Solar spectral selective transparent films include 1) low emissivity transparent conductive thin films with typical examples of indium tin oxide (ITO), aluminum doped zinc oxide (ZAO) and single/double/triple silver layer based low emissivity multilayers; 2) electrochromic multilayer smart windows with typical materials of WO</w:t>
      </w:r>
      <w:r w:rsidRPr="008E25A3">
        <w:rPr>
          <w:rFonts w:ascii="Arial" w:hAnsi="Arial"/>
          <w:bCs/>
          <w:color w:val="7030A0"/>
          <w:sz w:val="20"/>
          <w:szCs w:val="20"/>
          <w:vertAlign w:val="subscript"/>
        </w:rPr>
        <w:t>3</w:t>
      </w:r>
      <w:r w:rsidRPr="008E25A3">
        <w:rPr>
          <w:rFonts w:ascii="Arial" w:hAnsi="Arial"/>
          <w:bCs/>
          <w:color w:val="7030A0"/>
          <w:sz w:val="20"/>
          <w:szCs w:val="20"/>
        </w:rPr>
        <w:t xml:space="preserve"> and NiO</w:t>
      </w:r>
      <w:r w:rsidRPr="008E25A3">
        <w:rPr>
          <w:rFonts w:ascii="Arial" w:hAnsi="Arial"/>
          <w:bCs/>
          <w:color w:val="7030A0"/>
          <w:sz w:val="20"/>
          <w:szCs w:val="20"/>
          <w:vertAlign w:val="subscript"/>
        </w:rPr>
        <w:t>x</w:t>
      </w:r>
      <w:r w:rsidRPr="008E25A3">
        <w:rPr>
          <w:rFonts w:ascii="Arial" w:hAnsi="Arial"/>
          <w:bCs/>
          <w:color w:val="7030A0"/>
          <w:sz w:val="20"/>
          <w:szCs w:val="20"/>
        </w:rPr>
        <w:t xml:space="preserve"> together with some Li</w:t>
      </w:r>
      <w:r w:rsidRPr="008E25A3">
        <w:rPr>
          <w:rFonts w:ascii="Arial" w:hAnsi="Arial"/>
          <w:bCs/>
          <w:color w:val="7030A0"/>
          <w:sz w:val="20"/>
          <w:szCs w:val="20"/>
          <w:vertAlign w:val="superscript"/>
        </w:rPr>
        <w:t>+</w:t>
      </w:r>
      <w:r w:rsidRPr="008E25A3">
        <w:rPr>
          <w:rFonts w:ascii="Arial" w:hAnsi="Arial"/>
          <w:bCs/>
          <w:color w:val="7030A0"/>
          <w:sz w:val="20"/>
          <w:szCs w:val="20"/>
        </w:rPr>
        <w:t xml:space="preserve"> or H</w:t>
      </w:r>
      <w:r w:rsidRPr="008E25A3">
        <w:rPr>
          <w:rFonts w:ascii="Arial" w:hAnsi="Arial"/>
          <w:bCs/>
          <w:color w:val="7030A0"/>
          <w:sz w:val="20"/>
          <w:szCs w:val="20"/>
          <w:vertAlign w:val="superscript"/>
        </w:rPr>
        <w:t>+</w:t>
      </w:r>
      <w:r w:rsidRPr="008E25A3">
        <w:rPr>
          <w:rFonts w:ascii="Arial" w:hAnsi="Arial"/>
          <w:bCs/>
          <w:color w:val="7030A0"/>
          <w:sz w:val="20"/>
          <w:szCs w:val="20"/>
        </w:rPr>
        <w:t xml:space="preserve"> ion conductors; 3) thermochromic films typically VO</w:t>
      </w:r>
      <w:r w:rsidRPr="008E25A3">
        <w:rPr>
          <w:rFonts w:ascii="Arial" w:hAnsi="Arial"/>
          <w:bCs/>
          <w:color w:val="7030A0"/>
          <w:sz w:val="20"/>
          <w:szCs w:val="20"/>
          <w:vertAlign w:val="subscript"/>
        </w:rPr>
        <w:t>2</w:t>
      </w:r>
      <w:r w:rsidRPr="008E25A3">
        <w:rPr>
          <w:rFonts w:ascii="Arial" w:hAnsi="Arial"/>
          <w:bCs/>
          <w:color w:val="7030A0"/>
          <w:sz w:val="20"/>
          <w:szCs w:val="20"/>
        </w:rPr>
        <w:t xml:space="preserve"> doped by tungsten. These solar spectral selective transparent films are all applied for high energy efficiency windows to control solar and thermal radiation in or out of buildings. Solar spectral selective absorbing coatings are optically designed and optimized metal/ceramic gradient mixed multilayers. Materials are different for low, medium and high temperature applications. Special solar spectral selective absorbing coatings have been developed for building integrated solar thermal collections.</w:t>
      </w:r>
    </w:p>
    <w:p w:rsidR="008E25A3" w:rsidRPr="008E25A3" w:rsidRDefault="008E25A3" w:rsidP="008E25A3">
      <w:pPr>
        <w:jc w:val="both"/>
        <w:rPr>
          <w:rFonts w:ascii="Arial" w:hAnsi="Arial" w:cs="Arial"/>
          <w:color w:val="7030A0"/>
          <w:sz w:val="20"/>
          <w:szCs w:val="20"/>
          <w:shd w:val="clear" w:color="auto" w:fill="FFFFFF"/>
        </w:rPr>
      </w:pPr>
      <w:r>
        <w:rPr>
          <w:rFonts w:ascii="Arial" w:hAnsi="Arial" w:cs="Arial"/>
          <w:bCs/>
          <w:color w:val="7030A0"/>
          <w:sz w:val="20"/>
          <w:szCs w:val="20"/>
          <w:shd w:val="clear" w:color="auto" w:fill="FFFFFF"/>
        </w:rPr>
        <w:t xml:space="preserve">        </w:t>
      </w:r>
      <w:r w:rsidRPr="008E25A3">
        <w:rPr>
          <w:rFonts w:ascii="Arial" w:hAnsi="Arial" w:cs="Arial"/>
          <w:bCs/>
          <w:color w:val="7030A0"/>
          <w:sz w:val="20"/>
          <w:szCs w:val="20"/>
          <w:shd w:val="clear" w:color="auto" w:fill="FFFFFF"/>
        </w:rPr>
        <w:t>Concentrated solar power</w:t>
      </w:r>
      <w:r w:rsidRPr="008E25A3">
        <w:rPr>
          <w:rStyle w:val="apple-converted-space"/>
          <w:rFonts w:ascii="Arial" w:hAnsi="Arial" w:cs="Arial"/>
          <w:color w:val="7030A0"/>
          <w:sz w:val="20"/>
          <w:szCs w:val="20"/>
          <w:shd w:val="clear" w:color="auto" w:fill="FFFFFF"/>
        </w:rPr>
        <w:t> </w:t>
      </w:r>
      <w:r w:rsidRPr="008E25A3">
        <w:rPr>
          <w:rFonts w:ascii="Arial" w:hAnsi="Arial" w:cs="Arial"/>
          <w:color w:val="7030A0"/>
          <w:sz w:val="20"/>
          <w:szCs w:val="20"/>
          <w:shd w:val="clear" w:color="auto" w:fill="FFFFFF"/>
        </w:rPr>
        <w:t>(CSP) systems use mirrors or lenses to concentrate a large area of sunlight, or</w:t>
      </w:r>
      <w:r w:rsidRPr="008E25A3">
        <w:rPr>
          <w:rStyle w:val="apple-converted-space"/>
          <w:rFonts w:ascii="Arial" w:hAnsi="Arial" w:cs="Arial"/>
          <w:color w:val="7030A0"/>
          <w:sz w:val="20"/>
          <w:szCs w:val="20"/>
          <w:shd w:val="clear" w:color="auto" w:fill="FFFFFF"/>
        </w:rPr>
        <w:t> </w:t>
      </w:r>
      <w:hyperlink r:id="rId7" w:tooltip="Solar thermal energy" w:history="1">
        <w:r w:rsidRPr="008E25A3">
          <w:rPr>
            <w:rStyle w:val="a3"/>
            <w:rFonts w:ascii="Arial" w:hAnsi="Arial" w:cs="Arial"/>
            <w:color w:val="7030A0"/>
            <w:sz w:val="20"/>
            <w:szCs w:val="20"/>
            <w:u w:val="none"/>
            <w:shd w:val="clear" w:color="auto" w:fill="FFFFFF"/>
          </w:rPr>
          <w:t>solar thermal energy</w:t>
        </w:r>
      </w:hyperlink>
      <w:r w:rsidRPr="008E25A3">
        <w:rPr>
          <w:rFonts w:ascii="Arial" w:hAnsi="Arial" w:cs="Arial"/>
          <w:color w:val="7030A0"/>
          <w:sz w:val="20"/>
          <w:szCs w:val="20"/>
          <w:shd w:val="clear" w:color="auto" w:fill="FFFFFF"/>
        </w:rPr>
        <w:t>, onto a small area. Electrical power is produced when the concentrated light is converted to heat, which drives a</w:t>
      </w:r>
      <w:r w:rsidRPr="008E25A3">
        <w:rPr>
          <w:rStyle w:val="apple-converted-space"/>
          <w:rFonts w:ascii="Arial" w:hAnsi="Arial" w:cs="Arial"/>
          <w:color w:val="7030A0"/>
          <w:sz w:val="20"/>
          <w:szCs w:val="20"/>
          <w:shd w:val="clear" w:color="auto" w:fill="FFFFFF"/>
        </w:rPr>
        <w:t> </w:t>
      </w:r>
      <w:hyperlink r:id="rId8" w:tooltip="Heat engine" w:history="1">
        <w:r w:rsidRPr="008E25A3">
          <w:rPr>
            <w:rStyle w:val="a3"/>
            <w:rFonts w:ascii="Arial" w:hAnsi="Arial" w:cs="Arial"/>
            <w:color w:val="7030A0"/>
            <w:sz w:val="20"/>
            <w:szCs w:val="20"/>
            <w:u w:val="none"/>
            <w:shd w:val="clear" w:color="auto" w:fill="FFFFFF"/>
          </w:rPr>
          <w:t>heat engine</w:t>
        </w:r>
      </w:hyperlink>
      <w:r w:rsidRPr="008E25A3">
        <w:rPr>
          <w:rStyle w:val="apple-converted-space"/>
          <w:rFonts w:ascii="Arial" w:hAnsi="Arial" w:cs="Arial"/>
          <w:color w:val="7030A0"/>
          <w:sz w:val="20"/>
          <w:szCs w:val="20"/>
          <w:shd w:val="clear" w:color="auto" w:fill="FFFFFF"/>
        </w:rPr>
        <w:t> </w:t>
      </w:r>
      <w:r w:rsidRPr="008E25A3">
        <w:rPr>
          <w:rFonts w:ascii="Arial" w:hAnsi="Arial" w:cs="Arial"/>
          <w:color w:val="7030A0"/>
          <w:sz w:val="20"/>
          <w:szCs w:val="20"/>
          <w:shd w:val="clear" w:color="auto" w:fill="FFFFFF"/>
        </w:rPr>
        <w:t>connected to an electrical power generator. Recent progresses of this technology in China and in the world are briefly surveyed.</w:t>
      </w:r>
    </w:p>
    <w:p w:rsidR="008E25A3" w:rsidRPr="008E25A3" w:rsidRDefault="008E25A3" w:rsidP="008E25A3">
      <w:pPr>
        <w:jc w:val="both"/>
        <w:rPr>
          <w:rFonts w:ascii="Arial" w:hAnsi="Arial"/>
          <w:color w:val="7030A0"/>
          <w:sz w:val="20"/>
          <w:szCs w:val="20"/>
        </w:rPr>
      </w:pPr>
      <w:r>
        <w:rPr>
          <w:rFonts w:ascii="Arial" w:hAnsi="Arial"/>
          <w:color w:val="7030A0"/>
          <w:sz w:val="20"/>
          <w:szCs w:val="20"/>
        </w:rPr>
        <w:t xml:space="preserve">        </w:t>
      </w:r>
      <w:r w:rsidRPr="008E25A3">
        <w:rPr>
          <w:rFonts w:ascii="Arial" w:hAnsi="Arial"/>
          <w:color w:val="7030A0"/>
          <w:sz w:val="20"/>
          <w:szCs w:val="20"/>
        </w:rPr>
        <w:t>Electrochromic devices have been regarded as the next promising generation high performance energy efficiency windows for green buildings and transportation tools such as trains, automobiles and airplanes. Comparing to the market-existing low emissivity glass coatings, electrochromic smart windows show great advantages by supplying more efficient solar energy light and room temperature infrared light modulation through the windows and therefore supplying more comfortable environment in the room or space. We use magnetron sputtering to fabricate all solid state thin film multilayered electrochromic devices which have potential applications on high energy efficiency smart windows and satellite surface thermal controllers respectively. A typical five multilayered transparent electrochromic device Glass/ITO/WO</w:t>
      </w:r>
      <w:r w:rsidRPr="008E25A3">
        <w:rPr>
          <w:rFonts w:ascii="Arial" w:hAnsi="Arial"/>
          <w:color w:val="7030A0"/>
          <w:sz w:val="20"/>
          <w:szCs w:val="20"/>
          <w:vertAlign w:val="subscript"/>
        </w:rPr>
        <w:t>3</w:t>
      </w:r>
      <w:r w:rsidRPr="008E25A3">
        <w:rPr>
          <w:rFonts w:ascii="Arial" w:hAnsi="Arial"/>
          <w:color w:val="7030A0"/>
          <w:sz w:val="20"/>
          <w:szCs w:val="20"/>
        </w:rPr>
        <w:t>/LiTaO</w:t>
      </w:r>
      <w:r w:rsidRPr="008E25A3">
        <w:rPr>
          <w:rFonts w:ascii="Arial" w:hAnsi="Arial"/>
          <w:color w:val="7030A0"/>
          <w:sz w:val="20"/>
          <w:szCs w:val="20"/>
          <w:vertAlign w:val="subscript"/>
        </w:rPr>
        <w:t>3</w:t>
      </w:r>
      <w:r w:rsidRPr="008E25A3">
        <w:rPr>
          <w:rFonts w:ascii="Arial" w:hAnsi="Arial"/>
          <w:color w:val="7030A0"/>
          <w:sz w:val="20"/>
          <w:szCs w:val="20"/>
        </w:rPr>
        <w:t>/NiO</w:t>
      </w:r>
      <w:r w:rsidRPr="008E25A3">
        <w:rPr>
          <w:rFonts w:ascii="Arial" w:hAnsi="Arial"/>
          <w:color w:val="7030A0"/>
          <w:sz w:val="20"/>
          <w:szCs w:val="20"/>
          <w:vertAlign w:val="subscript"/>
        </w:rPr>
        <w:t>x</w:t>
      </w:r>
      <w:r w:rsidRPr="008E25A3">
        <w:rPr>
          <w:rFonts w:ascii="Arial" w:hAnsi="Arial"/>
          <w:color w:val="7030A0"/>
          <w:sz w:val="20"/>
          <w:szCs w:val="20"/>
        </w:rPr>
        <w:t>/ITO and a flexible reflective device PI/ Al/WO</w:t>
      </w:r>
      <w:r w:rsidRPr="008E25A3">
        <w:rPr>
          <w:rFonts w:ascii="Arial" w:hAnsi="Arial"/>
          <w:color w:val="7030A0"/>
          <w:sz w:val="20"/>
          <w:szCs w:val="20"/>
          <w:vertAlign w:val="subscript"/>
        </w:rPr>
        <w:t>3</w:t>
      </w:r>
      <w:r w:rsidRPr="008E25A3">
        <w:rPr>
          <w:rFonts w:ascii="Arial" w:hAnsi="Arial"/>
          <w:color w:val="7030A0"/>
          <w:sz w:val="20"/>
          <w:szCs w:val="20"/>
        </w:rPr>
        <w:t>/LiTaO</w:t>
      </w:r>
      <w:r w:rsidRPr="008E25A3">
        <w:rPr>
          <w:rFonts w:ascii="Arial" w:hAnsi="Arial"/>
          <w:color w:val="7030A0"/>
          <w:sz w:val="20"/>
          <w:szCs w:val="20"/>
          <w:vertAlign w:val="subscript"/>
        </w:rPr>
        <w:t>3</w:t>
      </w:r>
      <w:r w:rsidRPr="008E25A3">
        <w:rPr>
          <w:rFonts w:ascii="Arial" w:hAnsi="Arial"/>
          <w:color w:val="7030A0"/>
          <w:sz w:val="20"/>
          <w:szCs w:val="20"/>
        </w:rPr>
        <w:t>/NiO</w:t>
      </w:r>
      <w:r w:rsidRPr="008E25A3">
        <w:rPr>
          <w:rFonts w:ascii="Arial" w:hAnsi="Arial"/>
          <w:color w:val="7030A0"/>
          <w:sz w:val="20"/>
          <w:szCs w:val="20"/>
          <w:vertAlign w:val="subscript"/>
        </w:rPr>
        <w:t>x</w:t>
      </w:r>
      <w:r w:rsidRPr="008E25A3">
        <w:rPr>
          <w:rFonts w:ascii="Arial" w:hAnsi="Arial"/>
          <w:color w:val="7030A0"/>
          <w:sz w:val="20"/>
          <w:szCs w:val="20"/>
        </w:rPr>
        <w:t>/AZO have been monolithically fabricated layer by layer with a home-made multi-target magnetron sputtering machine. The maximum transparency and reflectance difference in the visible light spectrum region between coloration and bleaching states reaches as high as 80%. The response time for both coloration and bleaching is as fast as within less than 20 seconds.</w:t>
      </w:r>
    </w:p>
    <w:sectPr w:rsidR="008E25A3" w:rsidRPr="008E25A3" w:rsidSect="007311A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5A3"/>
    <w:rsid w:val="007311A0"/>
    <w:rsid w:val="008E25A3"/>
    <w:rsid w:val="00924D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25A3"/>
    <w:rPr>
      <w:color w:val="0000FF" w:themeColor="hyperlink"/>
      <w:u w:val="single"/>
    </w:rPr>
  </w:style>
  <w:style w:type="character" w:customStyle="1" w:styleId="apple-converted-space">
    <w:name w:val="apple-converted-space"/>
    <w:basedOn w:val="a0"/>
    <w:rsid w:val="008E25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25A3"/>
    <w:rPr>
      <w:color w:val="0000FF" w:themeColor="hyperlink"/>
      <w:u w:val="single"/>
    </w:rPr>
  </w:style>
  <w:style w:type="character" w:customStyle="1" w:styleId="apple-converted-space">
    <w:name w:val="apple-converted-space"/>
    <w:basedOn w:val="a0"/>
    <w:rsid w:val="008E2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Heat_engine" TargetMode="External"/><Relationship Id="rId3" Type="http://schemas.openxmlformats.org/officeDocument/2006/relationships/settings" Target="settings.xml"/><Relationship Id="rId7" Type="http://schemas.openxmlformats.org/officeDocument/2006/relationships/hyperlink" Target="http://en.wikipedia.org/wiki/Solar_thermal_energ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n.wikipedia.org/wiki/Earth%27s_atmosphere" TargetMode="External"/><Relationship Id="rId5" Type="http://schemas.openxmlformats.org/officeDocument/2006/relationships/hyperlink" Target="mailto:diaoxg@buaa.edu.c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584</Words>
  <Characters>3331</Characters>
  <Application>Microsoft Office Word</Application>
  <DocSecurity>0</DocSecurity>
  <Lines>27</Lines>
  <Paragraphs>7</Paragraphs>
  <ScaleCrop>false</ScaleCrop>
  <Company>北京航空航天大学</Company>
  <LinksUpToDate>false</LinksUpToDate>
  <CharactersWithSpaces>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刁训刚 diao</dc:creator>
  <cp:lastModifiedBy>임상애</cp:lastModifiedBy>
  <cp:revision>3</cp:revision>
  <dcterms:created xsi:type="dcterms:W3CDTF">2017-06-07T00:52:00Z</dcterms:created>
  <dcterms:modified xsi:type="dcterms:W3CDTF">2017-06-07T00:52:00Z</dcterms:modified>
</cp:coreProperties>
</file>